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BC2229" w:rsidP="00020B35">
      <w:pPr>
        <w:pStyle w:val="DocumentTitle"/>
        <w:spacing w:before="3360"/>
      </w:pPr>
      <w:r>
        <w:t>People’s Panel Report Update</w:t>
      </w:r>
    </w:p>
    <w:p w:rsidR="000F3535" w:rsidRDefault="00CC1EE1" w:rsidP="001B51BF">
      <w:pPr>
        <w:pStyle w:val="Subtitle2"/>
      </w:pPr>
      <w:r>
        <w:t xml:space="preserve">September </w:t>
      </w:r>
      <w:r w:rsidR="00BC2229">
        <w:t>2019</w:t>
      </w:r>
    </w:p>
    <w:p w:rsidR="00B152AF" w:rsidRPr="00E5089C" w:rsidRDefault="00020B35" w:rsidP="00020B35">
      <w:pPr>
        <w:pStyle w:val="TOCHeading"/>
        <w:rPr>
          <w:rFonts w:hint="eastAsia"/>
        </w:rPr>
      </w:pPr>
      <w:r>
        <w:br w:type="page"/>
      </w:r>
      <w:bookmarkStart w:id="0" w:name="_Toc403992663"/>
      <w:bookmarkStart w:id="1" w:name="_Toc403992345"/>
      <w:bookmarkStart w:id="2" w:name="_Toc403992580"/>
      <w:r w:rsidR="00B152AF" w:rsidRPr="00E5089C">
        <w:t>Contents</w:t>
      </w:r>
      <w:bookmarkEnd w:id="0"/>
    </w:p>
    <w:p w:rsidR="003A7CCA"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491575" w:history="1">
        <w:r w:rsidR="003A7CCA" w:rsidRPr="00E21C23">
          <w:rPr>
            <w:rStyle w:val="Hyperlink"/>
            <w:noProof/>
          </w:rPr>
          <w:t>Introduction</w:t>
        </w:r>
        <w:r w:rsidR="003A7CCA">
          <w:rPr>
            <w:noProof/>
            <w:webHidden/>
          </w:rPr>
          <w:tab/>
        </w:r>
        <w:r w:rsidR="003A7CCA">
          <w:rPr>
            <w:noProof/>
            <w:webHidden/>
          </w:rPr>
          <w:fldChar w:fldCharType="begin"/>
        </w:r>
        <w:r w:rsidR="003A7CCA">
          <w:rPr>
            <w:noProof/>
            <w:webHidden/>
          </w:rPr>
          <w:instrText xml:space="preserve"> PAGEREF _Toc4491575 \h </w:instrText>
        </w:r>
        <w:r w:rsidR="003A7CCA">
          <w:rPr>
            <w:noProof/>
            <w:webHidden/>
          </w:rPr>
        </w:r>
        <w:r w:rsidR="003A7CCA">
          <w:rPr>
            <w:noProof/>
            <w:webHidden/>
          </w:rPr>
          <w:fldChar w:fldCharType="separate"/>
        </w:r>
        <w:r w:rsidR="003A7CCA">
          <w:rPr>
            <w:noProof/>
            <w:webHidden/>
          </w:rPr>
          <w:t>4</w:t>
        </w:r>
        <w:r w:rsidR="003A7CCA">
          <w:rPr>
            <w:noProof/>
            <w:webHidden/>
          </w:rPr>
          <w:fldChar w:fldCharType="end"/>
        </w:r>
      </w:hyperlink>
    </w:p>
    <w:p w:rsidR="003A7CCA" w:rsidRDefault="00AB74E3">
      <w:pPr>
        <w:pStyle w:val="TOC1"/>
        <w:tabs>
          <w:tab w:val="right" w:leader="dot" w:pos="9769"/>
        </w:tabs>
        <w:rPr>
          <w:rFonts w:asciiTheme="minorHAnsi" w:eastAsiaTheme="minorEastAsia" w:hAnsiTheme="minorHAnsi" w:cstheme="minorBidi"/>
          <w:noProof/>
          <w:sz w:val="22"/>
          <w:szCs w:val="22"/>
          <w:lang w:eastAsia="en-AU"/>
        </w:rPr>
      </w:pPr>
      <w:hyperlink w:anchor="_Toc4491576" w:history="1">
        <w:r w:rsidR="003A7CCA" w:rsidRPr="00E21C23">
          <w:rPr>
            <w:rStyle w:val="Hyperlink"/>
            <w:noProof/>
          </w:rPr>
          <w:t>Recommendation 1 - Review infrastructure for traders (storage and amenity).</w:t>
        </w:r>
        <w:r w:rsidR="003A7CCA">
          <w:rPr>
            <w:noProof/>
            <w:webHidden/>
          </w:rPr>
          <w:tab/>
        </w:r>
        <w:r w:rsidR="003A7CCA">
          <w:rPr>
            <w:noProof/>
            <w:webHidden/>
          </w:rPr>
          <w:fldChar w:fldCharType="begin"/>
        </w:r>
        <w:r w:rsidR="003A7CCA">
          <w:rPr>
            <w:noProof/>
            <w:webHidden/>
          </w:rPr>
          <w:instrText xml:space="preserve"> PAGEREF _Toc4491576 \h </w:instrText>
        </w:r>
        <w:r w:rsidR="003A7CCA">
          <w:rPr>
            <w:noProof/>
            <w:webHidden/>
          </w:rPr>
        </w:r>
        <w:r w:rsidR="003A7CCA">
          <w:rPr>
            <w:noProof/>
            <w:webHidden/>
          </w:rPr>
          <w:fldChar w:fldCharType="separate"/>
        </w:r>
        <w:r w:rsidR="003A7CCA">
          <w:rPr>
            <w:noProof/>
            <w:webHidden/>
          </w:rPr>
          <w:t>4</w:t>
        </w:r>
        <w:r w:rsidR="003A7CCA">
          <w:rPr>
            <w:noProof/>
            <w:webHidden/>
          </w:rPr>
          <w:fldChar w:fldCharType="end"/>
        </w:r>
      </w:hyperlink>
    </w:p>
    <w:p w:rsidR="003A7CCA" w:rsidRDefault="00AB74E3">
      <w:pPr>
        <w:pStyle w:val="TOC1"/>
        <w:tabs>
          <w:tab w:val="right" w:leader="dot" w:pos="9769"/>
        </w:tabs>
        <w:rPr>
          <w:rFonts w:asciiTheme="minorHAnsi" w:eastAsiaTheme="minorEastAsia" w:hAnsiTheme="minorHAnsi" w:cstheme="minorBidi"/>
          <w:noProof/>
          <w:sz w:val="22"/>
          <w:szCs w:val="22"/>
          <w:lang w:eastAsia="en-AU"/>
        </w:rPr>
      </w:pPr>
      <w:hyperlink w:anchor="_Toc4491580" w:history="1">
        <w:r w:rsidR="003A7CCA" w:rsidRPr="00E21C23">
          <w:rPr>
            <w:rStyle w:val="Hyperlink"/>
            <w:noProof/>
          </w:rPr>
          <w:t>Recommendation 2 - Restore heritage fabric while preserving and enhancing tangible and intangible cultural heritage significance of the market.</w:t>
        </w:r>
        <w:r w:rsidR="003A7CCA">
          <w:rPr>
            <w:noProof/>
            <w:webHidden/>
          </w:rPr>
          <w:tab/>
        </w:r>
        <w:r w:rsidR="003A7CCA">
          <w:rPr>
            <w:noProof/>
            <w:webHidden/>
          </w:rPr>
          <w:fldChar w:fldCharType="begin"/>
        </w:r>
        <w:r w:rsidR="003A7CCA">
          <w:rPr>
            <w:noProof/>
            <w:webHidden/>
          </w:rPr>
          <w:instrText xml:space="preserve"> PAGEREF _Toc4491580 \h </w:instrText>
        </w:r>
        <w:r w:rsidR="003A7CCA">
          <w:rPr>
            <w:noProof/>
            <w:webHidden/>
          </w:rPr>
        </w:r>
        <w:r w:rsidR="003A7CCA">
          <w:rPr>
            <w:noProof/>
            <w:webHidden/>
          </w:rPr>
          <w:fldChar w:fldCharType="separate"/>
        </w:r>
        <w:r w:rsidR="003A7CCA">
          <w:rPr>
            <w:noProof/>
            <w:webHidden/>
          </w:rPr>
          <w:t>4</w:t>
        </w:r>
        <w:r w:rsidR="003A7CCA">
          <w:rPr>
            <w:noProof/>
            <w:webHidden/>
          </w:rPr>
          <w:fldChar w:fldCharType="end"/>
        </w:r>
      </w:hyperlink>
    </w:p>
    <w:p w:rsidR="003A7CCA" w:rsidRDefault="00AB74E3">
      <w:pPr>
        <w:pStyle w:val="TOC1"/>
        <w:tabs>
          <w:tab w:val="right" w:leader="dot" w:pos="9769"/>
        </w:tabs>
        <w:rPr>
          <w:rFonts w:asciiTheme="minorHAnsi" w:eastAsiaTheme="minorEastAsia" w:hAnsiTheme="minorHAnsi" w:cstheme="minorBidi"/>
          <w:noProof/>
          <w:sz w:val="22"/>
          <w:szCs w:val="22"/>
          <w:lang w:eastAsia="en-AU"/>
        </w:rPr>
      </w:pPr>
      <w:hyperlink w:anchor="_Toc4491584" w:history="1">
        <w:r w:rsidR="003A7CCA" w:rsidRPr="00E21C23">
          <w:rPr>
            <w:rStyle w:val="Hyperlink"/>
            <w:noProof/>
          </w:rPr>
          <w:t xml:space="preserve">Recommendation 3 (Revised by Council resolution) - </w:t>
        </w:r>
        <w:r w:rsidR="00CC1EE1" w:rsidRPr="00CC1EE1">
          <w:rPr>
            <w:rStyle w:val="Hyperlink"/>
            <w:noProof/>
          </w:rPr>
          <w:t>In addition to the 500 car parks in Munro, investigate up to an additional 500 car parks in the precinct with the current at grade car park to become open space once transitional parking there is no longer required.</w:t>
        </w:r>
        <w:r w:rsidR="003A7CCA" w:rsidRPr="00E21C23">
          <w:rPr>
            <w:rStyle w:val="Hyperlink"/>
            <w:noProof/>
          </w:rPr>
          <w:t>d.</w:t>
        </w:r>
        <w:r w:rsidR="003A7CCA">
          <w:rPr>
            <w:noProof/>
            <w:webHidden/>
          </w:rPr>
          <w:tab/>
        </w:r>
        <w:r w:rsidR="003A7CCA">
          <w:rPr>
            <w:noProof/>
            <w:webHidden/>
          </w:rPr>
          <w:fldChar w:fldCharType="begin"/>
        </w:r>
        <w:r w:rsidR="003A7CCA">
          <w:rPr>
            <w:noProof/>
            <w:webHidden/>
          </w:rPr>
          <w:instrText xml:space="preserve"> PAGEREF _Toc4491584 \h </w:instrText>
        </w:r>
        <w:r w:rsidR="003A7CCA">
          <w:rPr>
            <w:noProof/>
            <w:webHidden/>
          </w:rPr>
        </w:r>
        <w:r w:rsidR="003A7CCA">
          <w:rPr>
            <w:noProof/>
            <w:webHidden/>
          </w:rPr>
          <w:fldChar w:fldCharType="separate"/>
        </w:r>
        <w:r w:rsidR="003A7CCA">
          <w:rPr>
            <w:noProof/>
            <w:webHidden/>
          </w:rPr>
          <w:t>5</w:t>
        </w:r>
        <w:r w:rsidR="003A7CCA">
          <w:rPr>
            <w:noProof/>
            <w:webHidden/>
          </w:rPr>
          <w:fldChar w:fldCharType="end"/>
        </w:r>
      </w:hyperlink>
    </w:p>
    <w:p w:rsidR="003A7CCA" w:rsidRDefault="00AB74E3">
      <w:pPr>
        <w:pStyle w:val="TOC1"/>
        <w:tabs>
          <w:tab w:val="right" w:leader="dot" w:pos="9769"/>
        </w:tabs>
        <w:rPr>
          <w:rFonts w:asciiTheme="minorHAnsi" w:eastAsiaTheme="minorEastAsia" w:hAnsiTheme="minorHAnsi" w:cstheme="minorBidi"/>
          <w:noProof/>
          <w:sz w:val="22"/>
          <w:szCs w:val="22"/>
          <w:lang w:eastAsia="en-AU"/>
        </w:rPr>
      </w:pPr>
      <w:hyperlink w:anchor="_Toc4491588" w:history="1">
        <w:r w:rsidR="003A7CCA" w:rsidRPr="00E21C23">
          <w:rPr>
            <w:rStyle w:val="Hyperlink"/>
            <w:noProof/>
          </w:rPr>
          <w:t>Recommendation 4 - Allow for car parking spaces for vans, buses and large vehicles.</w:t>
        </w:r>
        <w:r w:rsidR="003A7CCA">
          <w:rPr>
            <w:noProof/>
            <w:webHidden/>
          </w:rPr>
          <w:tab/>
        </w:r>
        <w:r w:rsidR="003A7CCA">
          <w:rPr>
            <w:noProof/>
            <w:webHidden/>
          </w:rPr>
          <w:fldChar w:fldCharType="begin"/>
        </w:r>
        <w:r w:rsidR="003A7CCA">
          <w:rPr>
            <w:noProof/>
            <w:webHidden/>
          </w:rPr>
          <w:instrText xml:space="preserve"> PAGEREF _Toc4491588 \h </w:instrText>
        </w:r>
        <w:r w:rsidR="003A7CCA">
          <w:rPr>
            <w:noProof/>
            <w:webHidden/>
          </w:rPr>
        </w:r>
        <w:r w:rsidR="003A7CCA">
          <w:rPr>
            <w:noProof/>
            <w:webHidden/>
          </w:rPr>
          <w:fldChar w:fldCharType="separate"/>
        </w:r>
        <w:r w:rsidR="003A7CCA">
          <w:rPr>
            <w:noProof/>
            <w:webHidden/>
          </w:rPr>
          <w:t>5</w:t>
        </w:r>
        <w:r w:rsidR="003A7CCA">
          <w:rPr>
            <w:noProof/>
            <w:webHidden/>
          </w:rPr>
          <w:fldChar w:fldCharType="end"/>
        </w:r>
      </w:hyperlink>
    </w:p>
    <w:p w:rsidR="003A7CCA" w:rsidRDefault="00AB74E3">
      <w:pPr>
        <w:pStyle w:val="TOC1"/>
        <w:tabs>
          <w:tab w:val="right" w:leader="dot" w:pos="9769"/>
        </w:tabs>
        <w:rPr>
          <w:rFonts w:asciiTheme="minorHAnsi" w:eastAsiaTheme="minorEastAsia" w:hAnsiTheme="minorHAnsi" w:cstheme="minorBidi"/>
          <w:noProof/>
          <w:sz w:val="22"/>
          <w:szCs w:val="22"/>
          <w:lang w:eastAsia="en-AU"/>
        </w:rPr>
      </w:pPr>
      <w:hyperlink w:anchor="_Toc4491592" w:history="1">
        <w:r w:rsidR="003A7CCA" w:rsidRPr="00E21C23">
          <w:rPr>
            <w:rStyle w:val="Hyperlink"/>
            <w:noProof/>
          </w:rPr>
          <w:t>Recommendation 5 - Develop G shed for various infrastructure improvements.</w:t>
        </w:r>
        <w:r w:rsidR="003A7CCA">
          <w:rPr>
            <w:noProof/>
            <w:webHidden/>
          </w:rPr>
          <w:tab/>
        </w:r>
        <w:r w:rsidR="003A7CCA">
          <w:rPr>
            <w:noProof/>
            <w:webHidden/>
          </w:rPr>
          <w:fldChar w:fldCharType="begin"/>
        </w:r>
        <w:r w:rsidR="003A7CCA">
          <w:rPr>
            <w:noProof/>
            <w:webHidden/>
          </w:rPr>
          <w:instrText xml:space="preserve"> PAGEREF _Toc4491592 \h </w:instrText>
        </w:r>
        <w:r w:rsidR="003A7CCA">
          <w:rPr>
            <w:noProof/>
            <w:webHidden/>
          </w:rPr>
        </w:r>
        <w:r w:rsidR="003A7CCA">
          <w:rPr>
            <w:noProof/>
            <w:webHidden/>
          </w:rPr>
          <w:fldChar w:fldCharType="separate"/>
        </w:r>
        <w:r w:rsidR="003A7CCA">
          <w:rPr>
            <w:noProof/>
            <w:webHidden/>
          </w:rPr>
          <w:t>6</w:t>
        </w:r>
        <w:r w:rsidR="003A7CCA">
          <w:rPr>
            <w:noProof/>
            <w:webHidden/>
          </w:rPr>
          <w:fldChar w:fldCharType="end"/>
        </w:r>
      </w:hyperlink>
    </w:p>
    <w:p w:rsidR="003A7CCA" w:rsidRDefault="00AB74E3">
      <w:pPr>
        <w:pStyle w:val="TOC1"/>
        <w:tabs>
          <w:tab w:val="right" w:leader="dot" w:pos="9769"/>
        </w:tabs>
        <w:rPr>
          <w:rFonts w:asciiTheme="minorHAnsi" w:eastAsiaTheme="minorEastAsia" w:hAnsiTheme="minorHAnsi" w:cstheme="minorBidi"/>
          <w:noProof/>
          <w:sz w:val="22"/>
          <w:szCs w:val="22"/>
          <w:lang w:eastAsia="en-AU"/>
        </w:rPr>
      </w:pPr>
      <w:hyperlink w:anchor="_Toc4491596" w:history="1">
        <w:r w:rsidR="003A7CCA" w:rsidRPr="00E21C23">
          <w:rPr>
            <w:rStyle w:val="Hyperlink"/>
            <w:noProof/>
          </w:rPr>
          <w:t>Recommendation 6 - Improve infrastructure and amenities in the Food Court.</w:t>
        </w:r>
        <w:r w:rsidR="003A7CCA">
          <w:rPr>
            <w:noProof/>
            <w:webHidden/>
          </w:rPr>
          <w:tab/>
        </w:r>
        <w:r w:rsidR="003A7CCA">
          <w:rPr>
            <w:noProof/>
            <w:webHidden/>
          </w:rPr>
          <w:fldChar w:fldCharType="begin"/>
        </w:r>
        <w:r w:rsidR="003A7CCA">
          <w:rPr>
            <w:noProof/>
            <w:webHidden/>
          </w:rPr>
          <w:instrText xml:space="preserve"> PAGEREF _Toc4491596 \h </w:instrText>
        </w:r>
        <w:r w:rsidR="003A7CCA">
          <w:rPr>
            <w:noProof/>
            <w:webHidden/>
          </w:rPr>
        </w:r>
        <w:r w:rsidR="003A7CCA">
          <w:rPr>
            <w:noProof/>
            <w:webHidden/>
          </w:rPr>
          <w:fldChar w:fldCharType="separate"/>
        </w:r>
        <w:r w:rsidR="003A7CCA">
          <w:rPr>
            <w:noProof/>
            <w:webHidden/>
          </w:rPr>
          <w:t>6</w:t>
        </w:r>
        <w:r w:rsidR="003A7CCA">
          <w:rPr>
            <w:noProof/>
            <w:webHidden/>
          </w:rPr>
          <w:fldChar w:fldCharType="end"/>
        </w:r>
      </w:hyperlink>
    </w:p>
    <w:p w:rsidR="003A7CCA" w:rsidRDefault="00AB74E3">
      <w:pPr>
        <w:pStyle w:val="TOC1"/>
        <w:tabs>
          <w:tab w:val="right" w:leader="dot" w:pos="9769"/>
        </w:tabs>
        <w:rPr>
          <w:rFonts w:asciiTheme="minorHAnsi" w:eastAsiaTheme="minorEastAsia" w:hAnsiTheme="minorHAnsi" w:cstheme="minorBidi"/>
          <w:noProof/>
          <w:sz w:val="22"/>
          <w:szCs w:val="22"/>
          <w:lang w:eastAsia="en-AU"/>
        </w:rPr>
      </w:pPr>
      <w:hyperlink w:anchor="_Toc4491600" w:history="1">
        <w:r w:rsidR="003A7CCA" w:rsidRPr="00E21C23">
          <w:rPr>
            <w:rStyle w:val="Hyperlink"/>
            <w:noProof/>
          </w:rPr>
          <w:t>Recommendation 7 - Dedicated recycling stations ground level or below G shed.</w:t>
        </w:r>
        <w:r w:rsidR="003A7CCA">
          <w:rPr>
            <w:noProof/>
            <w:webHidden/>
          </w:rPr>
          <w:tab/>
        </w:r>
        <w:r w:rsidR="003A7CCA">
          <w:rPr>
            <w:noProof/>
            <w:webHidden/>
          </w:rPr>
          <w:fldChar w:fldCharType="begin"/>
        </w:r>
        <w:r w:rsidR="003A7CCA">
          <w:rPr>
            <w:noProof/>
            <w:webHidden/>
          </w:rPr>
          <w:instrText xml:space="preserve"> PAGEREF _Toc4491600 \h </w:instrText>
        </w:r>
        <w:r w:rsidR="003A7CCA">
          <w:rPr>
            <w:noProof/>
            <w:webHidden/>
          </w:rPr>
        </w:r>
        <w:r w:rsidR="003A7CCA">
          <w:rPr>
            <w:noProof/>
            <w:webHidden/>
          </w:rPr>
          <w:fldChar w:fldCharType="separate"/>
        </w:r>
        <w:r w:rsidR="003A7CCA">
          <w:rPr>
            <w:noProof/>
            <w:webHidden/>
          </w:rPr>
          <w:t>6</w:t>
        </w:r>
        <w:r w:rsidR="003A7CCA">
          <w:rPr>
            <w:noProof/>
            <w:webHidden/>
          </w:rPr>
          <w:fldChar w:fldCharType="end"/>
        </w:r>
      </w:hyperlink>
    </w:p>
    <w:p w:rsidR="003A7CCA" w:rsidRDefault="00AB74E3">
      <w:pPr>
        <w:pStyle w:val="TOC1"/>
        <w:tabs>
          <w:tab w:val="right" w:leader="dot" w:pos="9769"/>
        </w:tabs>
        <w:rPr>
          <w:rFonts w:asciiTheme="minorHAnsi" w:eastAsiaTheme="minorEastAsia" w:hAnsiTheme="minorHAnsi" w:cstheme="minorBidi"/>
          <w:noProof/>
          <w:sz w:val="22"/>
          <w:szCs w:val="22"/>
          <w:lang w:eastAsia="en-AU"/>
        </w:rPr>
      </w:pPr>
      <w:hyperlink w:anchor="_Toc4491604" w:history="1">
        <w:r w:rsidR="003A7CCA" w:rsidRPr="00E21C23">
          <w:rPr>
            <w:rStyle w:val="Hyperlink"/>
            <w:noProof/>
          </w:rPr>
          <w:t>Recommendation 8 - Provide appropriate and planned recreational space in Queen Street between upper and lower market.</w:t>
        </w:r>
        <w:r w:rsidR="003A7CCA">
          <w:rPr>
            <w:noProof/>
            <w:webHidden/>
          </w:rPr>
          <w:tab/>
        </w:r>
        <w:r w:rsidR="003A7CCA">
          <w:rPr>
            <w:noProof/>
            <w:webHidden/>
          </w:rPr>
          <w:fldChar w:fldCharType="begin"/>
        </w:r>
        <w:r w:rsidR="003A7CCA">
          <w:rPr>
            <w:noProof/>
            <w:webHidden/>
          </w:rPr>
          <w:instrText xml:space="preserve"> PAGEREF _Toc4491604 \h </w:instrText>
        </w:r>
        <w:r w:rsidR="003A7CCA">
          <w:rPr>
            <w:noProof/>
            <w:webHidden/>
          </w:rPr>
        </w:r>
        <w:r w:rsidR="003A7CCA">
          <w:rPr>
            <w:noProof/>
            <w:webHidden/>
          </w:rPr>
          <w:fldChar w:fldCharType="separate"/>
        </w:r>
        <w:r w:rsidR="003A7CCA">
          <w:rPr>
            <w:noProof/>
            <w:webHidden/>
          </w:rPr>
          <w:t>7</w:t>
        </w:r>
        <w:r w:rsidR="003A7CCA">
          <w:rPr>
            <w:noProof/>
            <w:webHidden/>
          </w:rPr>
          <w:fldChar w:fldCharType="end"/>
        </w:r>
      </w:hyperlink>
    </w:p>
    <w:p w:rsidR="003A7CCA" w:rsidRDefault="00AB74E3">
      <w:pPr>
        <w:pStyle w:val="TOC1"/>
        <w:tabs>
          <w:tab w:val="right" w:leader="dot" w:pos="9769"/>
        </w:tabs>
        <w:rPr>
          <w:rFonts w:asciiTheme="minorHAnsi" w:eastAsiaTheme="minorEastAsia" w:hAnsiTheme="minorHAnsi" w:cstheme="minorBidi"/>
          <w:noProof/>
          <w:sz w:val="22"/>
          <w:szCs w:val="22"/>
          <w:lang w:eastAsia="en-AU"/>
        </w:rPr>
      </w:pPr>
      <w:hyperlink w:anchor="_Toc4491608" w:history="1">
        <w:r w:rsidR="003A7CCA" w:rsidRPr="00E21C23">
          <w:rPr>
            <w:rStyle w:val="Hyperlink"/>
            <w:noProof/>
          </w:rPr>
          <w:t>Recommendation 9 - Develop creative spaces throughout the market to attract and retain families and better engage customers.</w:t>
        </w:r>
        <w:r w:rsidR="003A7CCA">
          <w:rPr>
            <w:noProof/>
            <w:webHidden/>
          </w:rPr>
          <w:tab/>
        </w:r>
        <w:r w:rsidR="003A7CCA">
          <w:rPr>
            <w:noProof/>
            <w:webHidden/>
          </w:rPr>
          <w:fldChar w:fldCharType="begin"/>
        </w:r>
        <w:r w:rsidR="003A7CCA">
          <w:rPr>
            <w:noProof/>
            <w:webHidden/>
          </w:rPr>
          <w:instrText xml:space="preserve"> PAGEREF _Toc4491608 \h </w:instrText>
        </w:r>
        <w:r w:rsidR="003A7CCA">
          <w:rPr>
            <w:noProof/>
            <w:webHidden/>
          </w:rPr>
        </w:r>
        <w:r w:rsidR="003A7CCA">
          <w:rPr>
            <w:noProof/>
            <w:webHidden/>
          </w:rPr>
          <w:fldChar w:fldCharType="separate"/>
        </w:r>
        <w:r w:rsidR="003A7CCA">
          <w:rPr>
            <w:noProof/>
            <w:webHidden/>
          </w:rPr>
          <w:t>7</w:t>
        </w:r>
        <w:r w:rsidR="003A7CCA">
          <w:rPr>
            <w:noProof/>
            <w:webHidden/>
          </w:rPr>
          <w:fldChar w:fldCharType="end"/>
        </w:r>
      </w:hyperlink>
    </w:p>
    <w:p w:rsidR="003A7CCA" w:rsidRDefault="00AB74E3">
      <w:pPr>
        <w:pStyle w:val="TOC1"/>
        <w:tabs>
          <w:tab w:val="right" w:leader="dot" w:pos="9769"/>
        </w:tabs>
        <w:rPr>
          <w:rFonts w:asciiTheme="minorHAnsi" w:eastAsiaTheme="minorEastAsia" w:hAnsiTheme="minorHAnsi" w:cstheme="minorBidi"/>
          <w:noProof/>
          <w:sz w:val="22"/>
          <w:szCs w:val="22"/>
          <w:lang w:eastAsia="en-AU"/>
        </w:rPr>
      </w:pPr>
      <w:hyperlink w:anchor="_Toc4491612" w:history="1">
        <w:r w:rsidR="003A7CCA" w:rsidRPr="00E21C23">
          <w:rPr>
            <w:rStyle w:val="Hyperlink"/>
            <w:noProof/>
          </w:rPr>
          <w:t>Recommendation 10 - Increased customer focus for the market.</w:t>
        </w:r>
        <w:r w:rsidR="003A7CCA">
          <w:rPr>
            <w:noProof/>
            <w:webHidden/>
          </w:rPr>
          <w:tab/>
        </w:r>
        <w:r w:rsidR="003A7CCA">
          <w:rPr>
            <w:noProof/>
            <w:webHidden/>
          </w:rPr>
          <w:fldChar w:fldCharType="begin"/>
        </w:r>
        <w:r w:rsidR="003A7CCA">
          <w:rPr>
            <w:noProof/>
            <w:webHidden/>
          </w:rPr>
          <w:instrText xml:space="preserve"> PAGEREF _Toc4491612 \h </w:instrText>
        </w:r>
        <w:r w:rsidR="003A7CCA">
          <w:rPr>
            <w:noProof/>
            <w:webHidden/>
          </w:rPr>
        </w:r>
        <w:r w:rsidR="003A7CCA">
          <w:rPr>
            <w:noProof/>
            <w:webHidden/>
          </w:rPr>
          <w:fldChar w:fldCharType="separate"/>
        </w:r>
        <w:r w:rsidR="003A7CCA">
          <w:rPr>
            <w:noProof/>
            <w:webHidden/>
          </w:rPr>
          <w:t>8</w:t>
        </w:r>
        <w:r w:rsidR="003A7CCA">
          <w:rPr>
            <w:noProof/>
            <w:webHidden/>
          </w:rPr>
          <w:fldChar w:fldCharType="end"/>
        </w:r>
      </w:hyperlink>
    </w:p>
    <w:p w:rsidR="003A7CCA" w:rsidRDefault="00AB74E3">
      <w:pPr>
        <w:pStyle w:val="TOC1"/>
        <w:tabs>
          <w:tab w:val="right" w:leader="dot" w:pos="9769"/>
        </w:tabs>
        <w:rPr>
          <w:rFonts w:asciiTheme="minorHAnsi" w:eastAsiaTheme="minorEastAsia" w:hAnsiTheme="minorHAnsi" w:cstheme="minorBidi"/>
          <w:noProof/>
          <w:sz w:val="22"/>
          <w:szCs w:val="22"/>
          <w:lang w:eastAsia="en-AU"/>
        </w:rPr>
      </w:pPr>
      <w:hyperlink w:anchor="_Toc4491616" w:history="1">
        <w:r w:rsidR="003A7CCA" w:rsidRPr="00E21C23">
          <w:rPr>
            <w:rStyle w:val="Hyperlink"/>
            <w:noProof/>
          </w:rPr>
          <w:t>Recommendation 11 - Access of customers around the market and facilities.</w:t>
        </w:r>
        <w:r w:rsidR="003A7CCA">
          <w:rPr>
            <w:noProof/>
            <w:webHidden/>
          </w:rPr>
          <w:tab/>
        </w:r>
        <w:r w:rsidR="003A7CCA">
          <w:rPr>
            <w:noProof/>
            <w:webHidden/>
          </w:rPr>
          <w:fldChar w:fldCharType="begin"/>
        </w:r>
        <w:r w:rsidR="003A7CCA">
          <w:rPr>
            <w:noProof/>
            <w:webHidden/>
          </w:rPr>
          <w:instrText xml:space="preserve"> PAGEREF _Toc4491616 \h </w:instrText>
        </w:r>
        <w:r w:rsidR="003A7CCA">
          <w:rPr>
            <w:noProof/>
            <w:webHidden/>
          </w:rPr>
        </w:r>
        <w:r w:rsidR="003A7CCA">
          <w:rPr>
            <w:noProof/>
            <w:webHidden/>
          </w:rPr>
          <w:fldChar w:fldCharType="separate"/>
        </w:r>
        <w:r w:rsidR="003A7CCA">
          <w:rPr>
            <w:noProof/>
            <w:webHidden/>
          </w:rPr>
          <w:t>8</w:t>
        </w:r>
        <w:r w:rsidR="003A7CCA">
          <w:rPr>
            <w:noProof/>
            <w:webHidden/>
          </w:rPr>
          <w:fldChar w:fldCharType="end"/>
        </w:r>
      </w:hyperlink>
    </w:p>
    <w:p w:rsidR="003A7CCA" w:rsidRDefault="00AB74E3">
      <w:pPr>
        <w:pStyle w:val="TOC1"/>
        <w:tabs>
          <w:tab w:val="right" w:leader="dot" w:pos="9769"/>
        </w:tabs>
        <w:rPr>
          <w:rFonts w:asciiTheme="minorHAnsi" w:eastAsiaTheme="minorEastAsia" w:hAnsiTheme="minorHAnsi" w:cstheme="minorBidi"/>
          <w:noProof/>
          <w:sz w:val="22"/>
          <w:szCs w:val="22"/>
          <w:lang w:eastAsia="en-AU"/>
        </w:rPr>
      </w:pPr>
      <w:hyperlink w:anchor="_Toc4491620" w:history="1">
        <w:r w:rsidR="003A7CCA" w:rsidRPr="00E21C23">
          <w:rPr>
            <w:rStyle w:val="Hyperlink"/>
            <w:noProof/>
          </w:rPr>
          <w:t>Recommendation 12 - Weatherproofing of the sheds.</w:t>
        </w:r>
        <w:r w:rsidR="003A7CCA">
          <w:rPr>
            <w:noProof/>
            <w:webHidden/>
          </w:rPr>
          <w:tab/>
        </w:r>
        <w:r w:rsidR="003A7CCA">
          <w:rPr>
            <w:noProof/>
            <w:webHidden/>
          </w:rPr>
          <w:fldChar w:fldCharType="begin"/>
        </w:r>
        <w:r w:rsidR="003A7CCA">
          <w:rPr>
            <w:noProof/>
            <w:webHidden/>
          </w:rPr>
          <w:instrText xml:space="preserve"> PAGEREF _Toc4491620 \h </w:instrText>
        </w:r>
        <w:r w:rsidR="003A7CCA">
          <w:rPr>
            <w:noProof/>
            <w:webHidden/>
          </w:rPr>
        </w:r>
        <w:r w:rsidR="003A7CCA">
          <w:rPr>
            <w:noProof/>
            <w:webHidden/>
          </w:rPr>
          <w:fldChar w:fldCharType="separate"/>
        </w:r>
        <w:r w:rsidR="003A7CCA">
          <w:rPr>
            <w:noProof/>
            <w:webHidden/>
          </w:rPr>
          <w:t>8</w:t>
        </w:r>
        <w:r w:rsidR="003A7CCA">
          <w:rPr>
            <w:noProof/>
            <w:webHidden/>
          </w:rPr>
          <w:fldChar w:fldCharType="end"/>
        </w:r>
      </w:hyperlink>
    </w:p>
    <w:p w:rsidR="003A7CCA" w:rsidRDefault="00AB74E3">
      <w:pPr>
        <w:pStyle w:val="TOC1"/>
        <w:tabs>
          <w:tab w:val="right" w:leader="dot" w:pos="9769"/>
        </w:tabs>
        <w:rPr>
          <w:rFonts w:asciiTheme="minorHAnsi" w:eastAsiaTheme="minorEastAsia" w:hAnsiTheme="minorHAnsi" w:cstheme="minorBidi"/>
          <w:noProof/>
          <w:sz w:val="22"/>
          <w:szCs w:val="22"/>
          <w:lang w:eastAsia="en-AU"/>
        </w:rPr>
      </w:pPr>
      <w:hyperlink w:anchor="_Toc4491624" w:history="1">
        <w:r w:rsidR="003A7CCA" w:rsidRPr="00E21C23">
          <w:rPr>
            <w:rStyle w:val="Hyperlink"/>
            <w:noProof/>
          </w:rPr>
          <w:t>Recommendation 13 - Guarantee security of tenure for traders.</w:t>
        </w:r>
        <w:r w:rsidR="003A7CCA">
          <w:rPr>
            <w:noProof/>
            <w:webHidden/>
          </w:rPr>
          <w:tab/>
        </w:r>
        <w:r w:rsidR="003A7CCA">
          <w:rPr>
            <w:noProof/>
            <w:webHidden/>
          </w:rPr>
          <w:fldChar w:fldCharType="begin"/>
        </w:r>
        <w:r w:rsidR="003A7CCA">
          <w:rPr>
            <w:noProof/>
            <w:webHidden/>
          </w:rPr>
          <w:instrText xml:space="preserve"> PAGEREF _Toc4491624 \h </w:instrText>
        </w:r>
        <w:r w:rsidR="003A7CCA">
          <w:rPr>
            <w:noProof/>
            <w:webHidden/>
          </w:rPr>
        </w:r>
        <w:r w:rsidR="003A7CCA">
          <w:rPr>
            <w:noProof/>
            <w:webHidden/>
          </w:rPr>
          <w:fldChar w:fldCharType="separate"/>
        </w:r>
        <w:r w:rsidR="003A7CCA">
          <w:rPr>
            <w:noProof/>
            <w:webHidden/>
          </w:rPr>
          <w:t>9</w:t>
        </w:r>
        <w:r w:rsidR="003A7CCA">
          <w:rPr>
            <w:noProof/>
            <w:webHidden/>
          </w:rPr>
          <w:fldChar w:fldCharType="end"/>
        </w:r>
      </w:hyperlink>
    </w:p>
    <w:p w:rsidR="003A7CCA" w:rsidRDefault="00AB74E3">
      <w:pPr>
        <w:pStyle w:val="TOC1"/>
        <w:tabs>
          <w:tab w:val="right" w:leader="dot" w:pos="9769"/>
        </w:tabs>
        <w:rPr>
          <w:rFonts w:asciiTheme="minorHAnsi" w:eastAsiaTheme="minorEastAsia" w:hAnsiTheme="minorHAnsi" w:cstheme="minorBidi"/>
          <w:noProof/>
          <w:sz w:val="22"/>
          <w:szCs w:val="22"/>
          <w:lang w:eastAsia="en-AU"/>
        </w:rPr>
      </w:pPr>
      <w:hyperlink w:anchor="_Toc4491628" w:history="1">
        <w:r w:rsidR="003A7CCA" w:rsidRPr="00E21C23">
          <w:rPr>
            <w:rStyle w:val="Hyperlink"/>
            <w:noProof/>
          </w:rPr>
          <w:t>Recommendation 14 - Southern development site.</w:t>
        </w:r>
        <w:r w:rsidR="003A7CCA">
          <w:rPr>
            <w:noProof/>
            <w:webHidden/>
          </w:rPr>
          <w:tab/>
        </w:r>
        <w:r w:rsidR="003A7CCA">
          <w:rPr>
            <w:noProof/>
            <w:webHidden/>
          </w:rPr>
          <w:fldChar w:fldCharType="begin"/>
        </w:r>
        <w:r w:rsidR="003A7CCA">
          <w:rPr>
            <w:noProof/>
            <w:webHidden/>
          </w:rPr>
          <w:instrText xml:space="preserve"> PAGEREF _Toc4491628 \h </w:instrText>
        </w:r>
        <w:r w:rsidR="003A7CCA">
          <w:rPr>
            <w:noProof/>
            <w:webHidden/>
          </w:rPr>
        </w:r>
        <w:r w:rsidR="003A7CCA">
          <w:rPr>
            <w:noProof/>
            <w:webHidden/>
          </w:rPr>
          <w:fldChar w:fldCharType="separate"/>
        </w:r>
        <w:r w:rsidR="003A7CCA">
          <w:rPr>
            <w:noProof/>
            <w:webHidden/>
          </w:rPr>
          <w:t>9</w:t>
        </w:r>
        <w:r w:rsidR="003A7CCA">
          <w:rPr>
            <w:noProof/>
            <w:webHidden/>
          </w:rPr>
          <w:fldChar w:fldCharType="end"/>
        </w:r>
      </w:hyperlink>
    </w:p>
    <w:p w:rsidR="003A7CCA" w:rsidRDefault="00AB74E3">
      <w:pPr>
        <w:pStyle w:val="TOC1"/>
        <w:tabs>
          <w:tab w:val="right" w:leader="dot" w:pos="9769"/>
        </w:tabs>
        <w:rPr>
          <w:rFonts w:asciiTheme="minorHAnsi" w:eastAsiaTheme="minorEastAsia" w:hAnsiTheme="minorHAnsi" w:cstheme="minorBidi"/>
          <w:noProof/>
          <w:sz w:val="22"/>
          <w:szCs w:val="22"/>
          <w:lang w:eastAsia="en-AU"/>
        </w:rPr>
      </w:pPr>
      <w:hyperlink w:anchor="_Toc4491632" w:history="1">
        <w:r w:rsidR="003A7CCA" w:rsidRPr="00E21C23">
          <w:rPr>
            <w:rStyle w:val="Hyperlink"/>
            <w:noProof/>
          </w:rPr>
          <w:t>Minority Report - Investigate above and below ground market infrastructure in Queen Street.</w:t>
        </w:r>
        <w:r w:rsidR="003A7CCA">
          <w:rPr>
            <w:noProof/>
            <w:webHidden/>
          </w:rPr>
          <w:tab/>
        </w:r>
        <w:r w:rsidR="003A7CCA">
          <w:rPr>
            <w:noProof/>
            <w:webHidden/>
          </w:rPr>
          <w:fldChar w:fldCharType="begin"/>
        </w:r>
        <w:r w:rsidR="003A7CCA">
          <w:rPr>
            <w:noProof/>
            <w:webHidden/>
          </w:rPr>
          <w:instrText xml:space="preserve"> PAGEREF _Toc4491632 \h </w:instrText>
        </w:r>
        <w:r w:rsidR="003A7CCA">
          <w:rPr>
            <w:noProof/>
            <w:webHidden/>
          </w:rPr>
        </w:r>
        <w:r w:rsidR="003A7CCA">
          <w:rPr>
            <w:noProof/>
            <w:webHidden/>
          </w:rPr>
          <w:fldChar w:fldCharType="separate"/>
        </w:r>
        <w:r w:rsidR="003A7CCA">
          <w:rPr>
            <w:noProof/>
            <w:webHidden/>
          </w:rPr>
          <w:t>10</w:t>
        </w:r>
        <w:r w:rsidR="003A7CCA">
          <w:rPr>
            <w:noProof/>
            <w:webHidden/>
          </w:rPr>
          <w:fldChar w:fldCharType="end"/>
        </w:r>
      </w:hyperlink>
    </w:p>
    <w:p w:rsidR="00DA571E" w:rsidRDefault="00B152AF" w:rsidP="00673CB2">
      <w:pPr>
        <w:pStyle w:val="Heading1"/>
        <w:rPr>
          <w:rFonts w:hint="eastAsia"/>
        </w:rPr>
      </w:pPr>
      <w:r>
        <w:rPr>
          <w:noProof/>
        </w:rPr>
        <w:fldChar w:fldCharType="end"/>
      </w:r>
      <w:r>
        <w:rPr>
          <w:rFonts w:hint="eastAsia"/>
        </w:rPr>
        <w:br w:type="page"/>
      </w:r>
      <w:bookmarkEnd w:id="1"/>
      <w:bookmarkEnd w:id="2"/>
    </w:p>
    <w:p w:rsidR="00DA571E" w:rsidRPr="00DA571E" w:rsidRDefault="00DA571E" w:rsidP="00DA571E">
      <w:pPr>
        <w:pStyle w:val="Heading1"/>
        <w:rPr>
          <w:rFonts w:hint="eastAsia"/>
        </w:rPr>
      </w:pPr>
      <w:bookmarkStart w:id="3" w:name="_Toc4491575"/>
      <w:r w:rsidRPr="00DA571E">
        <w:t>Introduction</w:t>
      </w:r>
      <w:bookmarkEnd w:id="3"/>
    </w:p>
    <w:p w:rsidR="00DA571E" w:rsidRPr="00A81F48" w:rsidRDefault="00DA571E" w:rsidP="00DA571E">
      <w:pPr>
        <w:rPr>
          <w:sz w:val="24"/>
        </w:rPr>
      </w:pPr>
      <w:r w:rsidRPr="00A81F48">
        <w:rPr>
          <w:rStyle w:val="A5"/>
          <w:sz w:val="20"/>
        </w:rPr>
        <w:t>The Queen Victoria Market People’s Panel was established to give traders, customers, and the community a greater say in how best to deliver critical market infrastructure through the renewal program. This is how we’re progressing each of the recommendations developed in the People’s Panel Report (November 2018).</w:t>
      </w:r>
    </w:p>
    <w:p w:rsidR="00BC2229" w:rsidRPr="00673CB2" w:rsidRDefault="00BC2229" w:rsidP="00673CB2">
      <w:pPr>
        <w:pStyle w:val="Heading1"/>
        <w:rPr>
          <w:rFonts w:hint="eastAsia"/>
        </w:rPr>
      </w:pPr>
      <w:bookmarkStart w:id="4" w:name="_Toc4491576"/>
      <w:r>
        <w:t>Recommendation 1</w:t>
      </w:r>
      <w:bookmarkStart w:id="5" w:name="_Toc403992346"/>
      <w:bookmarkStart w:id="6" w:name="_Toc403992581"/>
      <w:bookmarkStart w:id="7" w:name="_Toc419982306"/>
      <w:r w:rsidR="00673CB2">
        <w:t xml:space="preserve"> - </w:t>
      </w:r>
      <w:r w:rsidRPr="00BC2229">
        <w:t>Review infrastructure for</w:t>
      </w:r>
      <w:r w:rsidRPr="00BC2229">
        <w:rPr>
          <w:bCs w:val="0"/>
        </w:rPr>
        <w:t xml:space="preserve"> </w:t>
      </w:r>
      <w:r w:rsidRPr="00BC2229">
        <w:t>traders (storage and amenity).</w:t>
      </w:r>
      <w:bookmarkEnd w:id="4"/>
    </w:p>
    <w:p w:rsidR="00BC2229" w:rsidRDefault="00BC2229" w:rsidP="00BC2229">
      <w:pPr>
        <w:pStyle w:val="Heading2"/>
        <w:rPr>
          <w:rFonts w:hint="eastAsia"/>
        </w:rPr>
      </w:pPr>
      <w:bookmarkStart w:id="8" w:name="_Toc4420184"/>
      <w:bookmarkStart w:id="9" w:name="_Toc4420446"/>
      <w:bookmarkStart w:id="10" w:name="_Toc4420731"/>
      <w:bookmarkStart w:id="11" w:name="_Toc4491577"/>
      <w:r>
        <w:t>Status</w:t>
      </w:r>
      <w:bookmarkEnd w:id="8"/>
      <w:bookmarkEnd w:id="9"/>
      <w:bookmarkEnd w:id="10"/>
      <w:bookmarkEnd w:id="11"/>
    </w:p>
    <w:p w:rsidR="00BC2229" w:rsidRDefault="00BC2229" w:rsidP="00BC2229">
      <w:r>
        <w:t>Complete</w:t>
      </w:r>
    </w:p>
    <w:p w:rsidR="00BC2229" w:rsidRDefault="00BC2229" w:rsidP="00BC2229">
      <w:pPr>
        <w:pStyle w:val="Heading2"/>
        <w:rPr>
          <w:rFonts w:hint="eastAsia"/>
        </w:rPr>
      </w:pPr>
      <w:bookmarkStart w:id="12" w:name="_Toc4420185"/>
      <w:bookmarkStart w:id="13" w:name="_Toc4420447"/>
      <w:bookmarkStart w:id="14" w:name="_Toc4420732"/>
      <w:bookmarkStart w:id="15" w:name="_Toc4491578"/>
      <w:r>
        <w:t>Timeline</w:t>
      </w:r>
      <w:r w:rsidR="006C47E9">
        <w:t xml:space="preserve"> (indicative only)</w:t>
      </w:r>
      <w:bookmarkEnd w:id="12"/>
      <w:bookmarkEnd w:id="13"/>
      <w:bookmarkEnd w:id="14"/>
      <w:bookmarkEnd w:id="15"/>
    </w:p>
    <w:p w:rsidR="00BC2229" w:rsidRDefault="00BC2229" w:rsidP="00BC2229">
      <w:r>
        <w:t>2019</w:t>
      </w:r>
    </w:p>
    <w:p w:rsidR="00BC2229" w:rsidRDefault="00BC2229" w:rsidP="00BC2229">
      <w:pPr>
        <w:pStyle w:val="Heading2"/>
        <w:rPr>
          <w:rFonts w:hint="eastAsia"/>
        </w:rPr>
      </w:pPr>
      <w:bookmarkStart w:id="16" w:name="_Toc4420186"/>
      <w:bookmarkStart w:id="17" w:name="_Toc4420448"/>
      <w:bookmarkStart w:id="18" w:name="_Toc4420733"/>
      <w:bookmarkStart w:id="19" w:name="_Toc4491579"/>
      <w:r>
        <w:t>Current actions</w:t>
      </w:r>
      <w:bookmarkEnd w:id="16"/>
      <w:bookmarkEnd w:id="17"/>
      <w:bookmarkEnd w:id="18"/>
      <w:bookmarkEnd w:id="19"/>
    </w:p>
    <w:p w:rsidR="00CC1EE1" w:rsidRPr="00CC1EE1" w:rsidRDefault="00CC1EE1" w:rsidP="00CC1EE1">
      <w:pPr>
        <w:pStyle w:val="ListBullet"/>
      </w:pPr>
      <w:bookmarkStart w:id="20" w:name="_Toc4491580"/>
      <w:bookmarkEnd w:id="5"/>
      <w:bookmarkEnd w:id="6"/>
      <w:bookmarkEnd w:id="7"/>
      <w:r w:rsidRPr="00CC1EE1">
        <w:t>Independent audit of trader wants and needs completed in February 2019.</w:t>
      </w:r>
    </w:p>
    <w:p w:rsidR="00CC1EE1" w:rsidRPr="00CC1EE1" w:rsidRDefault="00CC1EE1" w:rsidP="00CC1EE1">
      <w:pPr>
        <w:pStyle w:val="ListBullet"/>
      </w:pPr>
      <w:r w:rsidRPr="00CC1EE1">
        <w:t>Results shared with traders and publicly available on the City of Melbourne website.</w:t>
      </w:r>
    </w:p>
    <w:p w:rsidR="00CC1EE1" w:rsidRPr="00CC1EE1" w:rsidRDefault="00CC1EE1" w:rsidP="00CC1EE1">
      <w:pPr>
        <w:pStyle w:val="ListBullet"/>
      </w:pPr>
      <w:r w:rsidRPr="00CC1EE1">
        <w:t>Results have informed market infrastructure analysis and schematic design.</w:t>
      </w:r>
    </w:p>
    <w:p w:rsidR="00BC2229" w:rsidRPr="00BC2229" w:rsidRDefault="00BC2229" w:rsidP="00CC1EE1">
      <w:pPr>
        <w:pStyle w:val="Heading1"/>
        <w:rPr>
          <w:rFonts w:hint="eastAsia"/>
        </w:rPr>
      </w:pPr>
      <w:r>
        <w:t>Recommendation 2</w:t>
      </w:r>
      <w:r w:rsidR="00673CB2">
        <w:t xml:space="preserve"> - </w:t>
      </w:r>
      <w:r w:rsidRPr="00BC2229">
        <w:t>Restore heritage fabri</w:t>
      </w:r>
      <w:r w:rsidRPr="002E08C0">
        <w:t xml:space="preserve">c while preserving and enhancing tangible and intangible cultural heritage </w:t>
      </w:r>
      <w:r w:rsidRPr="00BC2229">
        <w:t>significance of the market.</w:t>
      </w:r>
      <w:bookmarkEnd w:id="20"/>
    </w:p>
    <w:p w:rsidR="00BE6801" w:rsidRPr="00AF02E0" w:rsidRDefault="00BC2229" w:rsidP="00BC2229">
      <w:pPr>
        <w:pStyle w:val="Heading2"/>
        <w:rPr>
          <w:rFonts w:hint="eastAsia"/>
        </w:rPr>
      </w:pPr>
      <w:bookmarkStart w:id="21" w:name="_Toc4420188"/>
      <w:bookmarkStart w:id="22" w:name="_Toc4420450"/>
      <w:bookmarkStart w:id="23" w:name="_Toc4420735"/>
      <w:bookmarkStart w:id="24" w:name="_Toc4491581"/>
      <w:r>
        <w:t>Status</w:t>
      </w:r>
      <w:bookmarkEnd w:id="21"/>
      <w:bookmarkEnd w:id="22"/>
      <w:bookmarkEnd w:id="23"/>
      <w:bookmarkEnd w:id="24"/>
    </w:p>
    <w:p w:rsidR="001F554D" w:rsidRDefault="00BC2229" w:rsidP="006C47E9">
      <w:r>
        <w:t>On track</w:t>
      </w:r>
    </w:p>
    <w:p w:rsidR="006C47E9" w:rsidRDefault="006C47E9" w:rsidP="006C47E9">
      <w:pPr>
        <w:pStyle w:val="Heading2"/>
        <w:rPr>
          <w:rFonts w:hint="eastAsia"/>
        </w:rPr>
      </w:pPr>
      <w:bookmarkStart w:id="25" w:name="_Toc4420189"/>
      <w:bookmarkStart w:id="26" w:name="_Toc4420451"/>
      <w:bookmarkStart w:id="27" w:name="_Toc4420736"/>
      <w:bookmarkStart w:id="28" w:name="_Toc4491582"/>
      <w:r>
        <w:t>Timeline (indicative only)</w:t>
      </w:r>
      <w:bookmarkEnd w:id="25"/>
      <w:bookmarkEnd w:id="26"/>
      <w:bookmarkEnd w:id="27"/>
      <w:bookmarkEnd w:id="28"/>
    </w:p>
    <w:p w:rsidR="006C47E9" w:rsidRPr="006C47E9" w:rsidRDefault="006C47E9" w:rsidP="006C47E9">
      <w:r>
        <w:t>2019, 2020, 2021</w:t>
      </w:r>
      <w:r w:rsidR="0018519E">
        <w:t>, 2022, 2023, 2024</w:t>
      </w:r>
    </w:p>
    <w:p w:rsidR="006C47E9" w:rsidRDefault="006C47E9" w:rsidP="006C47E9">
      <w:pPr>
        <w:pStyle w:val="Heading2"/>
        <w:rPr>
          <w:rFonts w:hint="eastAsia"/>
        </w:rPr>
      </w:pPr>
      <w:bookmarkStart w:id="29" w:name="_Toc4420190"/>
      <w:bookmarkStart w:id="30" w:name="_Toc4420452"/>
      <w:bookmarkStart w:id="31" w:name="_Toc4420737"/>
      <w:bookmarkStart w:id="32" w:name="_Toc4491583"/>
      <w:r>
        <w:t>Current actions</w:t>
      </w:r>
      <w:bookmarkEnd w:id="29"/>
      <w:bookmarkEnd w:id="30"/>
      <w:bookmarkEnd w:id="31"/>
      <w:bookmarkEnd w:id="32"/>
    </w:p>
    <w:p w:rsidR="0018519E" w:rsidRPr="0018519E" w:rsidRDefault="0018519E" w:rsidP="0018519E">
      <w:pPr>
        <w:pStyle w:val="ListBullet"/>
      </w:pPr>
      <w:r w:rsidRPr="0018519E">
        <w:t xml:space="preserve">Trial works starting in September under Heritage Victoria permit exception. </w:t>
      </w:r>
    </w:p>
    <w:p w:rsidR="0018519E" w:rsidRPr="0018519E" w:rsidRDefault="0018519E" w:rsidP="0018519E">
      <w:pPr>
        <w:pStyle w:val="ListBullet"/>
      </w:pPr>
      <w:r w:rsidRPr="0018519E">
        <w:t xml:space="preserve">Ongoing conversations with Heritage Victoria. </w:t>
      </w:r>
    </w:p>
    <w:p w:rsidR="00673CB2" w:rsidRPr="0018519E" w:rsidRDefault="0018519E" w:rsidP="0018519E">
      <w:pPr>
        <w:pStyle w:val="ListBullet"/>
      </w:pPr>
      <w:r w:rsidRPr="0018519E">
        <w:t xml:space="preserve">Project scope, planning and timing underway for broader shed restoration </w:t>
      </w:r>
      <w:r>
        <w:t xml:space="preserve">including preparation of </w:t>
      </w:r>
      <w:r w:rsidRPr="0018519E">
        <w:t>a permit application to Heritage Victoria.</w:t>
      </w:r>
      <w:r w:rsidR="00673CB2">
        <w:br w:type="page"/>
      </w:r>
    </w:p>
    <w:p w:rsidR="00741C15" w:rsidRDefault="00673CB2" w:rsidP="00741C15">
      <w:pPr>
        <w:pStyle w:val="Heading1"/>
        <w:rPr>
          <w:rFonts w:hint="eastAsia"/>
        </w:rPr>
      </w:pPr>
      <w:bookmarkStart w:id="33" w:name="_Toc4491584"/>
      <w:r>
        <w:t>Recommendation 3 (</w:t>
      </w:r>
      <w:r w:rsidR="006C47E9">
        <w:t>Revised by Council resolution</w:t>
      </w:r>
      <w:r>
        <w:t>) -</w:t>
      </w:r>
      <w:bookmarkStart w:id="34" w:name="_Toc4420192"/>
      <w:bookmarkStart w:id="35" w:name="_Toc4420454"/>
      <w:bookmarkStart w:id="36" w:name="_Toc4420739"/>
      <w:bookmarkStart w:id="37" w:name="_Toc4491585"/>
      <w:bookmarkEnd w:id="33"/>
      <w:r w:rsidR="00741C15">
        <w:t>In addition to the 500 car parks in Munro, investigate up to an additional 500 car parks in the precinct with the current at grade car park to become open space once transitional parking there is no longer required.</w:t>
      </w:r>
    </w:p>
    <w:p w:rsidR="006C47E9" w:rsidRPr="006C47E9" w:rsidRDefault="006C47E9" w:rsidP="00741C15">
      <w:pPr>
        <w:pStyle w:val="Heading1"/>
        <w:rPr>
          <w:rFonts w:ascii="Arial" w:eastAsia="MS Mincho" w:hAnsi="Arial"/>
          <w:b/>
          <w:bCs w:val="0"/>
          <w:sz w:val="20"/>
          <w:szCs w:val="24"/>
          <w:lang w:val="en-AU"/>
        </w:rPr>
      </w:pPr>
      <w:r>
        <w:t>Status</w:t>
      </w:r>
      <w:bookmarkEnd w:id="34"/>
      <w:bookmarkEnd w:id="35"/>
      <w:bookmarkEnd w:id="36"/>
      <w:bookmarkEnd w:id="37"/>
    </w:p>
    <w:p w:rsidR="006C47E9" w:rsidRDefault="006C47E9" w:rsidP="006C47E9">
      <w:r>
        <w:t>On track</w:t>
      </w:r>
    </w:p>
    <w:p w:rsidR="006C47E9" w:rsidRDefault="006C47E9" w:rsidP="006C47E9">
      <w:pPr>
        <w:pStyle w:val="Heading2"/>
        <w:rPr>
          <w:rFonts w:hint="eastAsia"/>
        </w:rPr>
      </w:pPr>
      <w:bookmarkStart w:id="38" w:name="_Toc4420193"/>
      <w:bookmarkStart w:id="39" w:name="_Toc4420455"/>
      <w:bookmarkStart w:id="40" w:name="_Toc4420740"/>
      <w:bookmarkStart w:id="41" w:name="_Toc4491586"/>
      <w:r>
        <w:t>Timeline (indicative only)</w:t>
      </w:r>
      <w:bookmarkEnd w:id="38"/>
      <w:bookmarkEnd w:id="39"/>
      <w:bookmarkEnd w:id="40"/>
      <w:bookmarkEnd w:id="41"/>
    </w:p>
    <w:p w:rsidR="006C47E9" w:rsidRPr="006C47E9" w:rsidRDefault="006C47E9" w:rsidP="006C47E9">
      <w:r>
        <w:t>2019, 2020, 2021, 2022, 2023, 2024, 2025</w:t>
      </w:r>
    </w:p>
    <w:p w:rsidR="006C47E9" w:rsidRDefault="006C47E9" w:rsidP="006C47E9">
      <w:pPr>
        <w:pStyle w:val="Heading2"/>
        <w:rPr>
          <w:rFonts w:hint="eastAsia"/>
        </w:rPr>
      </w:pPr>
      <w:bookmarkStart w:id="42" w:name="_Toc4420194"/>
      <w:bookmarkStart w:id="43" w:name="_Toc4420456"/>
      <w:bookmarkStart w:id="44" w:name="_Toc4420741"/>
      <w:bookmarkStart w:id="45" w:name="_Toc4491587"/>
      <w:r>
        <w:t>Current actions</w:t>
      </w:r>
      <w:bookmarkEnd w:id="42"/>
      <w:bookmarkEnd w:id="43"/>
      <w:bookmarkEnd w:id="44"/>
      <w:bookmarkEnd w:id="45"/>
    </w:p>
    <w:p w:rsidR="00741C15" w:rsidRPr="00741C15" w:rsidRDefault="00741C15" w:rsidP="00741C15">
      <w:pPr>
        <w:pStyle w:val="ListBullet"/>
      </w:pPr>
      <w:bookmarkStart w:id="46" w:name="_Toc4491588"/>
      <w:r w:rsidRPr="00741C15">
        <w:t>Further analysis of the staged relocation of up to 500 car parks as part of planning for the Southern Development Site.</w:t>
      </w:r>
    </w:p>
    <w:p w:rsidR="00103C09" w:rsidRPr="00673CB2" w:rsidRDefault="00103C09" w:rsidP="00741C15">
      <w:pPr>
        <w:pStyle w:val="Heading1"/>
        <w:rPr>
          <w:rFonts w:hint="eastAsia"/>
        </w:rPr>
      </w:pPr>
      <w:r>
        <w:t>Recommendation 4</w:t>
      </w:r>
      <w:r w:rsidR="00673CB2">
        <w:t xml:space="preserve"> - </w:t>
      </w:r>
      <w:r w:rsidRPr="00103C09">
        <w:t>Allow for car parking spaces</w:t>
      </w:r>
      <w:r>
        <w:rPr>
          <w:bCs w:val="0"/>
        </w:rPr>
        <w:t xml:space="preserve"> </w:t>
      </w:r>
      <w:r w:rsidRPr="00103C09">
        <w:t>for vans, buses and large</w:t>
      </w:r>
      <w:r>
        <w:rPr>
          <w:bCs w:val="0"/>
        </w:rPr>
        <w:t xml:space="preserve"> </w:t>
      </w:r>
      <w:r w:rsidRPr="00103C09">
        <w:t>vehicles.</w:t>
      </w:r>
      <w:bookmarkEnd w:id="46"/>
    </w:p>
    <w:p w:rsidR="00103C09" w:rsidRPr="006C47E9" w:rsidRDefault="00103C09" w:rsidP="00103C09">
      <w:pPr>
        <w:pStyle w:val="Heading2"/>
        <w:rPr>
          <w:rFonts w:ascii="Arial" w:eastAsia="MS Mincho" w:hAnsi="Arial"/>
          <w:b/>
          <w:bCs w:val="0"/>
          <w:sz w:val="20"/>
          <w:szCs w:val="24"/>
          <w:lang w:val="en-AU"/>
        </w:rPr>
      </w:pPr>
      <w:bookmarkStart w:id="47" w:name="_Toc4420196"/>
      <w:bookmarkStart w:id="48" w:name="_Toc4420458"/>
      <w:bookmarkStart w:id="49" w:name="_Toc4420743"/>
      <w:bookmarkStart w:id="50" w:name="_Toc4491589"/>
      <w:r>
        <w:t>Status</w:t>
      </w:r>
      <w:bookmarkEnd w:id="47"/>
      <w:bookmarkEnd w:id="48"/>
      <w:bookmarkEnd w:id="49"/>
      <w:bookmarkEnd w:id="50"/>
    </w:p>
    <w:p w:rsidR="00103C09" w:rsidRDefault="00103C09" w:rsidP="00103C09">
      <w:r>
        <w:t>On track</w:t>
      </w:r>
    </w:p>
    <w:p w:rsidR="00103C09" w:rsidRDefault="00103C09" w:rsidP="00103C09">
      <w:pPr>
        <w:pStyle w:val="Heading2"/>
        <w:rPr>
          <w:rFonts w:hint="eastAsia"/>
        </w:rPr>
      </w:pPr>
      <w:bookmarkStart w:id="51" w:name="_Toc4420197"/>
      <w:bookmarkStart w:id="52" w:name="_Toc4420459"/>
      <w:bookmarkStart w:id="53" w:name="_Toc4420744"/>
      <w:bookmarkStart w:id="54" w:name="_Toc4491590"/>
      <w:r>
        <w:t>Timeline (indicative only)</w:t>
      </w:r>
      <w:bookmarkEnd w:id="51"/>
      <w:bookmarkEnd w:id="52"/>
      <w:bookmarkEnd w:id="53"/>
      <w:bookmarkEnd w:id="54"/>
    </w:p>
    <w:p w:rsidR="00103C09" w:rsidRPr="006C47E9" w:rsidRDefault="00103C09" w:rsidP="00103C09">
      <w:r>
        <w:t>2019, 2020, 2021, 2022, 2023, 2024, 2025</w:t>
      </w:r>
    </w:p>
    <w:p w:rsidR="00103C09" w:rsidRDefault="00103C09" w:rsidP="00103C09">
      <w:pPr>
        <w:pStyle w:val="Heading2"/>
        <w:rPr>
          <w:rFonts w:hint="eastAsia"/>
        </w:rPr>
      </w:pPr>
      <w:bookmarkStart w:id="55" w:name="_Toc4420198"/>
      <w:bookmarkStart w:id="56" w:name="_Toc4420460"/>
      <w:bookmarkStart w:id="57" w:name="_Toc4420745"/>
      <w:bookmarkStart w:id="58" w:name="_Toc4491591"/>
      <w:r>
        <w:t>Current actions</w:t>
      </w:r>
      <w:bookmarkEnd w:id="55"/>
      <w:bookmarkEnd w:id="56"/>
      <w:bookmarkEnd w:id="57"/>
      <w:bookmarkEnd w:id="58"/>
    </w:p>
    <w:p w:rsidR="00CB47F0" w:rsidRPr="00741C15" w:rsidRDefault="00741C15" w:rsidP="00741C15">
      <w:pPr>
        <w:pStyle w:val="ListBullet"/>
      </w:pPr>
      <w:r w:rsidRPr="00741C15">
        <w:t>Further analysis of</w:t>
      </w:r>
      <w:r>
        <w:t xml:space="preserve"> </w:t>
      </w:r>
      <w:r w:rsidRPr="00741C15">
        <w:t>parking underway as part</w:t>
      </w:r>
      <w:r>
        <w:t xml:space="preserve"> </w:t>
      </w:r>
      <w:r w:rsidRPr="00741C15">
        <w:t>of planning</w:t>
      </w:r>
      <w:r>
        <w:t xml:space="preserve"> </w:t>
      </w:r>
      <w:r w:rsidRPr="00741C15">
        <w:t>for the Southern</w:t>
      </w:r>
      <w:r>
        <w:t xml:space="preserve"> </w:t>
      </w:r>
      <w:r w:rsidRPr="00741C15">
        <w:t>Development Site.</w:t>
      </w:r>
      <w:r w:rsidR="00CB47F0" w:rsidRPr="00741C15">
        <w:br w:type="page"/>
      </w:r>
    </w:p>
    <w:p w:rsidR="00103C09" w:rsidRPr="00CB47F0" w:rsidRDefault="00103C09" w:rsidP="00AE6AF7">
      <w:pPr>
        <w:pStyle w:val="Heading1"/>
        <w:rPr>
          <w:rFonts w:hint="eastAsia"/>
        </w:rPr>
      </w:pPr>
      <w:bookmarkStart w:id="59" w:name="_Toc4491592"/>
      <w:r w:rsidRPr="00CB47F0">
        <w:t>Recommendation 5</w:t>
      </w:r>
      <w:r w:rsidR="00673CB2" w:rsidRPr="00CB47F0">
        <w:t xml:space="preserve"> - </w:t>
      </w:r>
      <w:r w:rsidRPr="00AE6AF7">
        <w:t>Develop G shed for various infrastructure improvements.</w:t>
      </w:r>
      <w:bookmarkEnd w:id="59"/>
    </w:p>
    <w:p w:rsidR="00103C09" w:rsidRPr="006C47E9" w:rsidRDefault="00103C09" w:rsidP="00103C09">
      <w:pPr>
        <w:pStyle w:val="Heading2"/>
        <w:rPr>
          <w:rFonts w:ascii="Arial" w:eastAsia="MS Mincho" w:hAnsi="Arial"/>
          <w:b/>
          <w:bCs w:val="0"/>
          <w:sz w:val="20"/>
          <w:szCs w:val="24"/>
          <w:lang w:val="en-AU"/>
        </w:rPr>
      </w:pPr>
      <w:bookmarkStart w:id="60" w:name="_Toc4420200"/>
      <w:bookmarkStart w:id="61" w:name="_Toc4420462"/>
      <w:bookmarkStart w:id="62" w:name="_Toc4420747"/>
      <w:bookmarkStart w:id="63" w:name="_Toc4491593"/>
      <w:r>
        <w:t>Status</w:t>
      </w:r>
      <w:bookmarkEnd w:id="60"/>
      <w:bookmarkEnd w:id="61"/>
      <w:bookmarkEnd w:id="62"/>
      <w:bookmarkEnd w:id="63"/>
    </w:p>
    <w:p w:rsidR="00103C09" w:rsidRDefault="00103C09" w:rsidP="00103C09">
      <w:r>
        <w:t>On track</w:t>
      </w:r>
    </w:p>
    <w:p w:rsidR="00103C09" w:rsidRDefault="00103C09" w:rsidP="00103C09">
      <w:pPr>
        <w:pStyle w:val="Heading2"/>
        <w:rPr>
          <w:rFonts w:hint="eastAsia"/>
        </w:rPr>
      </w:pPr>
      <w:bookmarkStart w:id="64" w:name="_Toc4420201"/>
      <w:bookmarkStart w:id="65" w:name="_Toc4420463"/>
      <w:bookmarkStart w:id="66" w:name="_Toc4420748"/>
      <w:bookmarkStart w:id="67" w:name="_Toc4491594"/>
      <w:r>
        <w:t>Timeline (indicative only)</w:t>
      </w:r>
      <w:bookmarkEnd w:id="64"/>
      <w:bookmarkEnd w:id="65"/>
      <w:bookmarkEnd w:id="66"/>
      <w:bookmarkEnd w:id="67"/>
    </w:p>
    <w:p w:rsidR="00103C09" w:rsidRPr="006C47E9" w:rsidRDefault="00741C15" w:rsidP="00103C09">
      <w:r>
        <w:t>2019, 2020, 2021, 2022, 2023</w:t>
      </w:r>
    </w:p>
    <w:p w:rsidR="00103C09" w:rsidRDefault="00103C09" w:rsidP="00103C09">
      <w:pPr>
        <w:pStyle w:val="Heading2"/>
        <w:rPr>
          <w:rFonts w:hint="eastAsia"/>
        </w:rPr>
      </w:pPr>
      <w:bookmarkStart w:id="68" w:name="_Toc4420202"/>
      <w:bookmarkStart w:id="69" w:name="_Toc4420464"/>
      <w:bookmarkStart w:id="70" w:name="_Toc4420749"/>
      <w:bookmarkStart w:id="71" w:name="_Toc4491595"/>
      <w:r>
        <w:t>Current actions</w:t>
      </w:r>
      <w:bookmarkEnd w:id="68"/>
      <w:bookmarkEnd w:id="69"/>
      <w:bookmarkEnd w:id="70"/>
      <w:bookmarkEnd w:id="71"/>
    </w:p>
    <w:p w:rsidR="00741C15" w:rsidRPr="00741C15" w:rsidRDefault="00741C15" w:rsidP="00741C15">
      <w:pPr>
        <w:pStyle w:val="ListBullet"/>
      </w:pPr>
      <w:bookmarkStart w:id="72" w:name="_Toc4491596"/>
      <w:r w:rsidRPr="00741C15">
        <w:t>Schematic design to refine trader facilities and amenities complete.</w:t>
      </w:r>
    </w:p>
    <w:p w:rsidR="00741C15" w:rsidRPr="00741C15" w:rsidRDefault="00741C15" w:rsidP="00741C15">
      <w:pPr>
        <w:pStyle w:val="ListBullet"/>
      </w:pPr>
      <w:r w:rsidRPr="00741C15">
        <w:t>Management report due to Council in September.</w:t>
      </w:r>
    </w:p>
    <w:p w:rsidR="00103C09" w:rsidRPr="00673CB2" w:rsidRDefault="00103C09" w:rsidP="00741C15">
      <w:pPr>
        <w:pStyle w:val="Heading1"/>
        <w:rPr>
          <w:rFonts w:hint="eastAsia"/>
        </w:rPr>
      </w:pPr>
      <w:r>
        <w:t>Recommendation 6</w:t>
      </w:r>
      <w:r w:rsidR="00673CB2">
        <w:t xml:space="preserve"> - </w:t>
      </w:r>
      <w:r w:rsidRPr="00103C09">
        <w:t>Improve infrastructure and</w:t>
      </w:r>
      <w:r>
        <w:t xml:space="preserve"> </w:t>
      </w:r>
      <w:r w:rsidRPr="00103C09">
        <w:t>amenities in the Food Court.</w:t>
      </w:r>
      <w:bookmarkEnd w:id="72"/>
    </w:p>
    <w:p w:rsidR="00103C09" w:rsidRPr="006C47E9" w:rsidRDefault="00103C09" w:rsidP="00103C09">
      <w:pPr>
        <w:pStyle w:val="Heading2"/>
        <w:rPr>
          <w:rFonts w:ascii="Arial" w:eastAsia="MS Mincho" w:hAnsi="Arial"/>
          <w:b/>
          <w:bCs w:val="0"/>
          <w:sz w:val="20"/>
          <w:szCs w:val="24"/>
          <w:lang w:val="en-AU"/>
        </w:rPr>
      </w:pPr>
      <w:bookmarkStart w:id="73" w:name="_Toc4420204"/>
      <w:bookmarkStart w:id="74" w:name="_Toc4420466"/>
      <w:bookmarkStart w:id="75" w:name="_Toc4420751"/>
      <w:bookmarkStart w:id="76" w:name="_Toc4491597"/>
      <w:r>
        <w:t>Status</w:t>
      </w:r>
      <w:bookmarkEnd w:id="73"/>
      <w:bookmarkEnd w:id="74"/>
      <w:bookmarkEnd w:id="75"/>
      <w:bookmarkEnd w:id="76"/>
    </w:p>
    <w:p w:rsidR="00103C09" w:rsidRDefault="00103C09" w:rsidP="00103C09">
      <w:r>
        <w:t>On track</w:t>
      </w:r>
    </w:p>
    <w:p w:rsidR="00103C09" w:rsidRDefault="00103C09" w:rsidP="00103C09">
      <w:pPr>
        <w:pStyle w:val="Heading2"/>
        <w:rPr>
          <w:rFonts w:hint="eastAsia"/>
        </w:rPr>
      </w:pPr>
      <w:bookmarkStart w:id="77" w:name="_Toc4420205"/>
      <w:bookmarkStart w:id="78" w:name="_Toc4420467"/>
      <w:bookmarkStart w:id="79" w:name="_Toc4420752"/>
      <w:bookmarkStart w:id="80" w:name="_Toc4491598"/>
      <w:r>
        <w:t>Timeline (indicative only)</w:t>
      </w:r>
      <w:bookmarkEnd w:id="77"/>
      <w:bookmarkEnd w:id="78"/>
      <w:bookmarkEnd w:id="79"/>
      <w:bookmarkEnd w:id="80"/>
    </w:p>
    <w:p w:rsidR="00103C09" w:rsidRPr="006C47E9" w:rsidRDefault="00103C09" w:rsidP="00103C09">
      <w:r>
        <w:t>2019, 2020</w:t>
      </w:r>
      <w:r w:rsidR="009D74F1">
        <w:t>, 2021</w:t>
      </w:r>
    </w:p>
    <w:p w:rsidR="00103C09" w:rsidRDefault="00103C09" w:rsidP="00103C09">
      <w:pPr>
        <w:pStyle w:val="Heading2"/>
        <w:rPr>
          <w:rFonts w:hint="eastAsia"/>
        </w:rPr>
      </w:pPr>
      <w:bookmarkStart w:id="81" w:name="_Toc4420206"/>
      <w:bookmarkStart w:id="82" w:name="_Toc4420468"/>
      <w:bookmarkStart w:id="83" w:name="_Toc4420753"/>
      <w:bookmarkStart w:id="84" w:name="_Toc4491599"/>
      <w:r>
        <w:t>Current actions</w:t>
      </w:r>
      <w:bookmarkEnd w:id="81"/>
      <w:bookmarkEnd w:id="82"/>
      <w:bookmarkEnd w:id="83"/>
      <w:bookmarkEnd w:id="84"/>
    </w:p>
    <w:p w:rsidR="009D74F1" w:rsidRDefault="009D74F1" w:rsidP="009D74F1">
      <w:pPr>
        <w:pStyle w:val="ListBullet"/>
      </w:pPr>
      <w:bookmarkStart w:id="85" w:name="_Toc4491600"/>
      <w:r w:rsidRPr="009D74F1">
        <w:t>Project scope currently in</w:t>
      </w:r>
      <w:r>
        <w:t xml:space="preserve"> </w:t>
      </w:r>
      <w:r w:rsidRPr="009D74F1">
        <w:rPr>
          <w:rStyle w:val="A2"/>
        </w:rPr>
        <w:t>development.</w:t>
      </w:r>
      <w:r w:rsidR="00A96DED">
        <w:t xml:space="preserve"> </w:t>
      </w:r>
    </w:p>
    <w:p w:rsidR="00A96DED" w:rsidRPr="00673CB2" w:rsidRDefault="009D74F1" w:rsidP="009D74F1">
      <w:pPr>
        <w:pStyle w:val="Heading1"/>
        <w:rPr>
          <w:rFonts w:hint="eastAsia"/>
        </w:rPr>
      </w:pPr>
      <w:r>
        <w:t xml:space="preserve">Recommendation </w:t>
      </w:r>
      <w:r w:rsidR="00A96DED">
        <w:t>7</w:t>
      </w:r>
      <w:r w:rsidR="00673CB2">
        <w:t xml:space="preserve"> - </w:t>
      </w:r>
      <w:r w:rsidR="00A96DED" w:rsidRPr="00A96DED">
        <w:t>Dedicated recycling stations</w:t>
      </w:r>
      <w:r w:rsidR="00A96DED">
        <w:t xml:space="preserve"> </w:t>
      </w:r>
      <w:r w:rsidR="00A96DED" w:rsidRPr="00A96DED">
        <w:t>ground level or below G shed.</w:t>
      </w:r>
      <w:bookmarkEnd w:id="85"/>
    </w:p>
    <w:p w:rsidR="00A96DED" w:rsidRPr="006C47E9" w:rsidRDefault="00A96DED" w:rsidP="00A96DED">
      <w:pPr>
        <w:pStyle w:val="Heading2"/>
        <w:rPr>
          <w:rFonts w:ascii="Arial" w:eastAsia="MS Mincho" w:hAnsi="Arial"/>
          <w:b/>
          <w:bCs w:val="0"/>
          <w:sz w:val="20"/>
          <w:szCs w:val="24"/>
          <w:lang w:val="en-AU"/>
        </w:rPr>
      </w:pPr>
      <w:bookmarkStart w:id="86" w:name="_Toc4420208"/>
      <w:bookmarkStart w:id="87" w:name="_Toc4420470"/>
      <w:bookmarkStart w:id="88" w:name="_Toc4420755"/>
      <w:bookmarkStart w:id="89" w:name="_Toc4491601"/>
      <w:r>
        <w:t>Status</w:t>
      </w:r>
      <w:bookmarkEnd w:id="86"/>
      <w:bookmarkEnd w:id="87"/>
      <w:bookmarkEnd w:id="88"/>
      <w:bookmarkEnd w:id="89"/>
    </w:p>
    <w:p w:rsidR="00A96DED" w:rsidRDefault="00A96DED" w:rsidP="00A96DED">
      <w:r>
        <w:t>On track</w:t>
      </w:r>
    </w:p>
    <w:p w:rsidR="00A96DED" w:rsidRDefault="00A96DED" w:rsidP="00A96DED">
      <w:pPr>
        <w:pStyle w:val="Heading2"/>
        <w:rPr>
          <w:rFonts w:hint="eastAsia"/>
        </w:rPr>
      </w:pPr>
      <w:bookmarkStart w:id="90" w:name="_Toc4420209"/>
      <w:bookmarkStart w:id="91" w:name="_Toc4420471"/>
      <w:bookmarkStart w:id="92" w:name="_Toc4420756"/>
      <w:bookmarkStart w:id="93" w:name="_Toc4491602"/>
      <w:r>
        <w:t>Timeline (indicative only)</w:t>
      </w:r>
      <w:bookmarkEnd w:id="90"/>
      <w:bookmarkEnd w:id="91"/>
      <w:bookmarkEnd w:id="92"/>
      <w:bookmarkEnd w:id="93"/>
    </w:p>
    <w:p w:rsidR="00A96DED" w:rsidRPr="006C47E9" w:rsidRDefault="00A96DED" w:rsidP="00A96DED">
      <w:r>
        <w:t>2019, 2020, 2021, 2022</w:t>
      </w:r>
      <w:r w:rsidR="009D74F1">
        <w:t>, 2023</w:t>
      </w:r>
    </w:p>
    <w:p w:rsidR="00A96DED" w:rsidRDefault="00A96DED" w:rsidP="00A96DED">
      <w:pPr>
        <w:pStyle w:val="Heading2"/>
        <w:rPr>
          <w:rFonts w:hint="eastAsia"/>
        </w:rPr>
      </w:pPr>
      <w:bookmarkStart w:id="94" w:name="_Toc4420210"/>
      <w:bookmarkStart w:id="95" w:name="_Toc4420472"/>
      <w:bookmarkStart w:id="96" w:name="_Toc4420757"/>
      <w:bookmarkStart w:id="97" w:name="_Toc4491603"/>
      <w:r>
        <w:t>Current actions</w:t>
      </w:r>
      <w:bookmarkEnd w:id="94"/>
      <w:bookmarkEnd w:id="95"/>
      <w:bookmarkEnd w:id="96"/>
      <w:bookmarkEnd w:id="97"/>
    </w:p>
    <w:p w:rsidR="009D74F1" w:rsidRPr="009D74F1" w:rsidRDefault="009D74F1" w:rsidP="009D74F1">
      <w:pPr>
        <w:pStyle w:val="ListBullet"/>
      </w:pPr>
      <w:bookmarkStart w:id="98" w:name="_Toc4491604"/>
      <w:r w:rsidRPr="009D74F1">
        <w:t>Schematic design to refine recycling facilities in Northern Shed complete</w:t>
      </w:r>
    </w:p>
    <w:p w:rsidR="009D74F1" w:rsidRPr="009D74F1" w:rsidRDefault="009D74F1" w:rsidP="009D74F1">
      <w:pPr>
        <w:pStyle w:val="ListBullet"/>
      </w:pPr>
      <w:r w:rsidRPr="009D74F1">
        <w:t>Management report due to Council in September.</w:t>
      </w:r>
    </w:p>
    <w:p w:rsidR="00A96DED" w:rsidRPr="00673CB2" w:rsidRDefault="00CB47F0" w:rsidP="009D74F1">
      <w:pPr>
        <w:pStyle w:val="Heading1"/>
        <w:rPr>
          <w:rFonts w:hint="eastAsia"/>
        </w:rPr>
      </w:pPr>
      <w:r>
        <w:t>R</w:t>
      </w:r>
      <w:r w:rsidR="00A96DED">
        <w:t>ecommendation 8</w:t>
      </w:r>
      <w:r w:rsidR="00673CB2">
        <w:t xml:space="preserve"> - </w:t>
      </w:r>
      <w:r w:rsidR="00A96DED" w:rsidRPr="00A96DED">
        <w:t>Provide appropriate and</w:t>
      </w:r>
      <w:r w:rsidR="00A96DED">
        <w:t xml:space="preserve"> </w:t>
      </w:r>
      <w:r w:rsidR="00A96DED" w:rsidRPr="00A96DED">
        <w:t>planned recreational space in</w:t>
      </w:r>
      <w:r w:rsidR="00A96DED">
        <w:t xml:space="preserve"> </w:t>
      </w:r>
      <w:r w:rsidR="00A96DED" w:rsidRPr="00A96DED">
        <w:t>Queen Street between upper</w:t>
      </w:r>
      <w:r w:rsidR="00A96DED">
        <w:t xml:space="preserve"> </w:t>
      </w:r>
      <w:r w:rsidR="00A96DED" w:rsidRPr="00A96DED">
        <w:t>and lower market.</w:t>
      </w:r>
      <w:bookmarkEnd w:id="98"/>
    </w:p>
    <w:p w:rsidR="00A96DED" w:rsidRPr="006C47E9" w:rsidRDefault="00A96DED" w:rsidP="00A96DED">
      <w:pPr>
        <w:pStyle w:val="Heading2"/>
        <w:rPr>
          <w:rFonts w:ascii="Arial" w:eastAsia="MS Mincho" w:hAnsi="Arial"/>
          <w:b/>
          <w:bCs w:val="0"/>
          <w:sz w:val="20"/>
          <w:szCs w:val="24"/>
          <w:lang w:val="en-AU"/>
        </w:rPr>
      </w:pPr>
      <w:bookmarkStart w:id="99" w:name="_Toc4420212"/>
      <w:bookmarkStart w:id="100" w:name="_Toc4420474"/>
      <w:bookmarkStart w:id="101" w:name="_Toc4420759"/>
      <w:bookmarkStart w:id="102" w:name="_Toc4491605"/>
      <w:r>
        <w:t>Status</w:t>
      </w:r>
      <w:bookmarkEnd w:id="99"/>
      <w:bookmarkEnd w:id="100"/>
      <w:bookmarkEnd w:id="101"/>
      <w:bookmarkEnd w:id="102"/>
    </w:p>
    <w:p w:rsidR="00A96DED" w:rsidRDefault="00A96DED" w:rsidP="00A96DED">
      <w:r>
        <w:t>On track</w:t>
      </w:r>
    </w:p>
    <w:p w:rsidR="00A96DED" w:rsidRDefault="00A96DED" w:rsidP="00A96DED">
      <w:pPr>
        <w:pStyle w:val="Heading2"/>
        <w:rPr>
          <w:rFonts w:hint="eastAsia"/>
        </w:rPr>
      </w:pPr>
      <w:bookmarkStart w:id="103" w:name="_Toc4420213"/>
      <w:bookmarkStart w:id="104" w:name="_Toc4420475"/>
      <w:bookmarkStart w:id="105" w:name="_Toc4420760"/>
      <w:bookmarkStart w:id="106" w:name="_Toc4491606"/>
      <w:r>
        <w:t>Timeline (indicative only)</w:t>
      </w:r>
      <w:bookmarkEnd w:id="103"/>
      <w:bookmarkEnd w:id="104"/>
      <w:bookmarkEnd w:id="105"/>
      <w:bookmarkEnd w:id="106"/>
    </w:p>
    <w:p w:rsidR="00A96DED" w:rsidRPr="006C47E9" w:rsidRDefault="00A96DED" w:rsidP="00A96DED">
      <w:r>
        <w:t>2019, 2020, 2021, 2022, 2023, 2024</w:t>
      </w:r>
    </w:p>
    <w:p w:rsidR="00A96DED" w:rsidRDefault="00A96DED" w:rsidP="00A96DED">
      <w:pPr>
        <w:pStyle w:val="Heading2"/>
        <w:rPr>
          <w:rFonts w:hint="eastAsia"/>
        </w:rPr>
      </w:pPr>
      <w:bookmarkStart w:id="107" w:name="_Toc4420214"/>
      <w:bookmarkStart w:id="108" w:name="_Toc4420476"/>
      <w:bookmarkStart w:id="109" w:name="_Toc4420761"/>
      <w:bookmarkStart w:id="110" w:name="_Toc4491607"/>
      <w:r>
        <w:t>Current actions</w:t>
      </w:r>
      <w:bookmarkEnd w:id="107"/>
      <w:bookmarkEnd w:id="108"/>
      <w:bookmarkEnd w:id="109"/>
      <w:bookmarkEnd w:id="110"/>
    </w:p>
    <w:p w:rsidR="009D74F1" w:rsidRPr="009D74F1" w:rsidRDefault="009D74F1" w:rsidP="009D74F1">
      <w:pPr>
        <w:pStyle w:val="ListBullet"/>
      </w:pPr>
      <w:bookmarkStart w:id="111" w:name="_Toc4491608"/>
      <w:r w:rsidRPr="009D74F1">
        <w:t xml:space="preserve">New Queen Street Plaza (between car park and F Shed) including greening, </w:t>
      </w:r>
      <w:r>
        <w:t xml:space="preserve">seating and weather </w:t>
      </w:r>
      <w:r w:rsidRPr="009D74F1">
        <w:t>protection delivered.</w:t>
      </w:r>
    </w:p>
    <w:p w:rsidR="009D74F1" w:rsidRPr="009D74F1" w:rsidRDefault="009D74F1" w:rsidP="009D74F1">
      <w:pPr>
        <w:pStyle w:val="ListBullet"/>
      </w:pPr>
      <w:r w:rsidRPr="009D74F1">
        <w:t>Public realm improvements in in Queen Street to be advanced as part of the</w:t>
      </w:r>
      <w:r>
        <w:t xml:space="preserve"> </w:t>
      </w:r>
      <w:r w:rsidRPr="009D74F1">
        <w:t>market infrastructure project.</w:t>
      </w:r>
    </w:p>
    <w:p w:rsidR="00A96DED" w:rsidRPr="00673CB2" w:rsidRDefault="00A96DED" w:rsidP="009D74F1">
      <w:pPr>
        <w:pStyle w:val="Heading1"/>
        <w:rPr>
          <w:rFonts w:hint="eastAsia"/>
        </w:rPr>
      </w:pPr>
      <w:r>
        <w:t>Recommendation 9</w:t>
      </w:r>
      <w:r w:rsidR="00673CB2">
        <w:t xml:space="preserve"> - </w:t>
      </w:r>
      <w:r w:rsidRPr="00A96DED">
        <w:t>Develop creative spaces</w:t>
      </w:r>
      <w:r>
        <w:t xml:space="preserve"> </w:t>
      </w:r>
      <w:r w:rsidRPr="00A96DED">
        <w:t>throughout the market to</w:t>
      </w:r>
      <w:r>
        <w:t xml:space="preserve"> </w:t>
      </w:r>
      <w:r w:rsidRPr="00A96DED">
        <w:t>attract and retain families and</w:t>
      </w:r>
      <w:r>
        <w:t xml:space="preserve"> </w:t>
      </w:r>
      <w:r w:rsidRPr="00A96DED">
        <w:t>better engage customers.</w:t>
      </w:r>
      <w:bookmarkEnd w:id="111"/>
    </w:p>
    <w:p w:rsidR="00A96DED" w:rsidRPr="006C47E9" w:rsidRDefault="00A96DED" w:rsidP="00A96DED">
      <w:pPr>
        <w:pStyle w:val="Heading2"/>
        <w:rPr>
          <w:rFonts w:ascii="Arial" w:eastAsia="MS Mincho" w:hAnsi="Arial"/>
          <w:b/>
          <w:bCs w:val="0"/>
          <w:sz w:val="20"/>
          <w:szCs w:val="24"/>
          <w:lang w:val="en-AU"/>
        </w:rPr>
      </w:pPr>
      <w:bookmarkStart w:id="112" w:name="_Toc4420216"/>
      <w:bookmarkStart w:id="113" w:name="_Toc4420478"/>
      <w:bookmarkStart w:id="114" w:name="_Toc4420763"/>
      <w:bookmarkStart w:id="115" w:name="_Toc4491609"/>
      <w:r>
        <w:t>Status</w:t>
      </w:r>
      <w:bookmarkEnd w:id="112"/>
      <w:bookmarkEnd w:id="113"/>
      <w:bookmarkEnd w:id="114"/>
      <w:bookmarkEnd w:id="115"/>
    </w:p>
    <w:p w:rsidR="00A96DED" w:rsidRDefault="009D74F1" w:rsidP="00A96DED">
      <w:r>
        <w:t>On track</w:t>
      </w:r>
    </w:p>
    <w:p w:rsidR="00A96DED" w:rsidRDefault="00A96DED" w:rsidP="00A96DED">
      <w:pPr>
        <w:pStyle w:val="Heading2"/>
        <w:rPr>
          <w:rFonts w:hint="eastAsia"/>
        </w:rPr>
      </w:pPr>
      <w:bookmarkStart w:id="116" w:name="_Toc4420217"/>
      <w:bookmarkStart w:id="117" w:name="_Toc4420479"/>
      <w:bookmarkStart w:id="118" w:name="_Toc4420764"/>
      <w:bookmarkStart w:id="119" w:name="_Toc4491610"/>
      <w:r>
        <w:t>Timeline (indicative only)</w:t>
      </w:r>
      <w:bookmarkEnd w:id="116"/>
      <w:bookmarkEnd w:id="117"/>
      <w:bookmarkEnd w:id="118"/>
      <w:bookmarkEnd w:id="119"/>
    </w:p>
    <w:p w:rsidR="00A96DED" w:rsidRPr="006C47E9" w:rsidRDefault="00A96DED" w:rsidP="00A96DED">
      <w:r>
        <w:t>2019, 2020, 2021, 2022, 2023, 2024, 2025</w:t>
      </w:r>
    </w:p>
    <w:p w:rsidR="00A96DED" w:rsidRDefault="00A96DED" w:rsidP="00A96DED">
      <w:pPr>
        <w:pStyle w:val="Heading2"/>
        <w:rPr>
          <w:rFonts w:hint="eastAsia"/>
        </w:rPr>
      </w:pPr>
      <w:bookmarkStart w:id="120" w:name="_Toc4420218"/>
      <w:bookmarkStart w:id="121" w:name="_Toc4420480"/>
      <w:bookmarkStart w:id="122" w:name="_Toc4420765"/>
      <w:bookmarkStart w:id="123" w:name="_Toc4491611"/>
      <w:r>
        <w:t>Current actions</w:t>
      </w:r>
      <w:bookmarkEnd w:id="120"/>
      <w:bookmarkEnd w:id="121"/>
      <w:bookmarkEnd w:id="122"/>
      <w:bookmarkEnd w:id="123"/>
    </w:p>
    <w:p w:rsidR="009D74F1" w:rsidRPr="009D74F1" w:rsidRDefault="009D74F1" w:rsidP="009D74F1">
      <w:pPr>
        <w:pStyle w:val="ListBullet"/>
      </w:pPr>
      <w:r w:rsidRPr="009D74F1">
        <w:t>New retail trading delivered in String Bean Alley along with Queen Street Plaza and seating and greening.</w:t>
      </w:r>
    </w:p>
    <w:p w:rsidR="00CB47F0" w:rsidRPr="009D74F1" w:rsidRDefault="009D74F1" w:rsidP="009D74F1">
      <w:pPr>
        <w:pStyle w:val="ListBullet"/>
      </w:pPr>
      <w:r w:rsidRPr="009D74F1">
        <w:t>Further analysis underway for more family friendly spaces across the market.</w:t>
      </w:r>
      <w:r w:rsidR="00CB47F0" w:rsidRPr="009D74F1">
        <w:br w:type="page"/>
      </w:r>
    </w:p>
    <w:p w:rsidR="00A96DED" w:rsidRPr="00673CB2" w:rsidRDefault="00A96DED" w:rsidP="00CB47F0">
      <w:pPr>
        <w:pStyle w:val="Heading1"/>
        <w:rPr>
          <w:rFonts w:hint="eastAsia"/>
        </w:rPr>
      </w:pPr>
      <w:bookmarkStart w:id="124" w:name="_Toc4491612"/>
      <w:r>
        <w:t>Recommendation 10</w:t>
      </w:r>
      <w:r w:rsidR="00673CB2">
        <w:t xml:space="preserve"> - </w:t>
      </w:r>
      <w:r w:rsidRPr="00A96DED">
        <w:t>Increased customer focus</w:t>
      </w:r>
      <w:r>
        <w:t xml:space="preserve"> </w:t>
      </w:r>
      <w:r w:rsidRPr="00A96DED">
        <w:t>for the market.</w:t>
      </w:r>
      <w:bookmarkEnd w:id="124"/>
    </w:p>
    <w:p w:rsidR="00A96DED" w:rsidRPr="006C47E9" w:rsidRDefault="00A96DED" w:rsidP="00A96DED">
      <w:pPr>
        <w:pStyle w:val="Heading2"/>
        <w:rPr>
          <w:rFonts w:ascii="Arial" w:eastAsia="MS Mincho" w:hAnsi="Arial"/>
          <w:b/>
          <w:bCs w:val="0"/>
          <w:sz w:val="20"/>
          <w:szCs w:val="24"/>
          <w:lang w:val="en-AU"/>
        </w:rPr>
      </w:pPr>
      <w:bookmarkStart w:id="125" w:name="_Toc4420220"/>
      <w:bookmarkStart w:id="126" w:name="_Toc4420482"/>
      <w:bookmarkStart w:id="127" w:name="_Toc4420767"/>
      <w:bookmarkStart w:id="128" w:name="_Toc4491613"/>
      <w:r>
        <w:t>Status</w:t>
      </w:r>
      <w:bookmarkEnd w:id="125"/>
      <w:bookmarkEnd w:id="126"/>
      <w:bookmarkEnd w:id="127"/>
      <w:bookmarkEnd w:id="128"/>
    </w:p>
    <w:p w:rsidR="00A96DED" w:rsidRDefault="00A96DED" w:rsidP="00A96DED">
      <w:r>
        <w:t>On track</w:t>
      </w:r>
    </w:p>
    <w:p w:rsidR="00A96DED" w:rsidRDefault="00A96DED" w:rsidP="00A96DED">
      <w:pPr>
        <w:pStyle w:val="Heading2"/>
        <w:rPr>
          <w:rFonts w:hint="eastAsia"/>
        </w:rPr>
      </w:pPr>
      <w:bookmarkStart w:id="129" w:name="_Toc4420221"/>
      <w:bookmarkStart w:id="130" w:name="_Toc4420483"/>
      <w:bookmarkStart w:id="131" w:name="_Toc4420768"/>
      <w:bookmarkStart w:id="132" w:name="_Toc4491614"/>
      <w:r>
        <w:t>Timeline (indicative only)</w:t>
      </w:r>
      <w:bookmarkEnd w:id="129"/>
      <w:bookmarkEnd w:id="130"/>
      <w:bookmarkEnd w:id="131"/>
      <w:bookmarkEnd w:id="132"/>
    </w:p>
    <w:p w:rsidR="00A96DED" w:rsidRPr="006C47E9" w:rsidRDefault="00A96DED" w:rsidP="00A96DED">
      <w:r>
        <w:t>2019, 2020, 2021, 2022, 2023, 2024, 2025</w:t>
      </w:r>
    </w:p>
    <w:p w:rsidR="00A96DED" w:rsidRDefault="00A96DED" w:rsidP="00A96DED">
      <w:pPr>
        <w:pStyle w:val="Heading2"/>
        <w:rPr>
          <w:rFonts w:hint="eastAsia"/>
        </w:rPr>
      </w:pPr>
      <w:bookmarkStart w:id="133" w:name="_Toc4420222"/>
      <w:bookmarkStart w:id="134" w:name="_Toc4420484"/>
      <w:bookmarkStart w:id="135" w:name="_Toc4420769"/>
      <w:bookmarkStart w:id="136" w:name="_Toc4491615"/>
      <w:r>
        <w:t>Current actions</w:t>
      </w:r>
      <w:bookmarkEnd w:id="133"/>
      <w:bookmarkEnd w:id="134"/>
      <w:bookmarkEnd w:id="135"/>
      <w:bookmarkEnd w:id="136"/>
    </w:p>
    <w:p w:rsidR="009D74F1" w:rsidRPr="009D74F1" w:rsidRDefault="009D74F1" w:rsidP="009D74F1">
      <w:pPr>
        <w:pStyle w:val="ListBullet"/>
      </w:pPr>
      <w:bookmarkStart w:id="137" w:name="_Toc4491616"/>
      <w:r w:rsidRPr="009D74F1">
        <w:t xml:space="preserve">Boosted marketing and promotions to target locals. </w:t>
      </w:r>
    </w:p>
    <w:p w:rsidR="009D74F1" w:rsidRPr="009D74F1" w:rsidRDefault="009D74F1" w:rsidP="009D74F1">
      <w:pPr>
        <w:pStyle w:val="ListBullet"/>
      </w:pPr>
      <w:r w:rsidRPr="009D74F1">
        <w:t>Lapsed and current customer research.</w:t>
      </w:r>
    </w:p>
    <w:p w:rsidR="009D74F1" w:rsidRPr="009D74F1" w:rsidRDefault="009D74F1" w:rsidP="009D74F1">
      <w:pPr>
        <w:pStyle w:val="ListBullet"/>
      </w:pPr>
      <w:r w:rsidRPr="009D74F1">
        <w:t>New trading hours to better reflect customer preferences.</w:t>
      </w:r>
    </w:p>
    <w:p w:rsidR="009D74F1" w:rsidRPr="009D74F1" w:rsidRDefault="009D74F1" w:rsidP="009D74F1">
      <w:pPr>
        <w:pStyle w:val="ListBullet"/>
      </w:pPr>
      <w:r w:rsidRPr="009D74F1">
        <w:t>Increased events and festivals.</w:t>
      </w:r>
    </w:p>
    <w:p w:rsidR="009D74F1" w:rsidRPr="009D74F1" w:rsidRDefault="009D74F1" w:rsidP="009D74F1">
      <w:pPr>
        <w:pStyle w:val="ListBullet"/>
      </w:pPr>
      <w:proofErr w:type="spellStart"/>
      <w:r w:rsidRPr="009D74F1">
        <w:t>YourGrocer</w:t>
      </w:r>
      <w:proofErr w:type="spellEnd"/>
      <w:r w:rsidRPr="009D74F1">
        <w:t xml:space="preserve"> online deliveries.</w:t>
      </w:r>
    </w:p>
    <w:p w:rsidR="00253EA2" w:rsidRPr="00673CB2" w:rsidRDefault="00253EA2" w:rsidP="009D74F1">
      <w:pPr>
        <w:pStyle w:val="Heading1"/>
        <w:rPr>
          <w:rFonts w:hint="eastAsia"/>
        </w:rPr>
      </w:pPr>
      <w:r>
        <w:t>Recommendation 11</w:t>
      </w:r>
      <w:r w:rsidR="00673CB2">
        <w:t xml:space="preserve"> - </w:t>
      </w:r>
      <w:r w:rsidRPr="00253EA2">
        <w:t>Access of customers around</w:t>
      </w:r>
      <w:r>
        <w:t xml:space="preserve"> </w:t>
      </w:r>
      <w:r w:rsidRPr="00253EA2">
        <w:t>the market and facilities.</w:t>
      </w:r>
      <w:bookmarkEnd w:id="137"/>
    </w:p>
    <w:p w:rsidR="00253EA2" w:rsidRPr="006C47E9" w:rsidRDefault="00253EA2" w:rsidP="00253EA2">
      <w:pPr>
        <w:pStyle w:val="Heading2"/>
        <w:rPr>
          <w:rFonts w:ascii="Arial" w:eastAsia="MS Mincho" w:hAnsi="Arial"/>
          <w:b/>
          <w:bCs w:val="0"/>
          <w:sz w:val="20"/>
          <w:szCs w:val="24"/>
          <w:lang w:val="en-AU"/>
        </w:rPr>
      </w:pPr>
      <w:bookmarkStart w:id="138" w:name="_Toc4420224"/>
      <w:bookmarkStart w:id="139" w:name="_Toc4420486"/>
      <w:bookmarkStart w:id="140" w:name="_Toc4420771"/>
      <w:bookmarkStart w:id="141" w:name="_Toc4491617"/>
      <w:r>
        <w:t>Status</w:t>
      </w:r>
      <w:bookmarkEnd w:id="138"/>
      <w:bookmarkEnd w:id="139"/>
      <w:bookmarkEnd w:id="140"/>
      <w:bookmarkEnd w:id="141"/>
    </w:p>
    <w:p w:rsidR="00253EA2" w:rsidRDefault="00253EA2" w:rsidP="00253EA2">
      <w:r>
        <w:t>On track</w:t>
      </w:r>
    </w:p>
    <w:p w:rsidR="00253EA2" w:rsidRDefault="00253EA2" w:rsidP="00253EA2">
      <w:pPr>
        <w:pStyle w:val="Heading2"/>
        <w:rPr>
          <w:rFonts w:hint="eastAsia"/>
        </w:rPr>
      </w:pPr>
      <w:bookmarkStart w:id="142" w:name="_Toc4420225"/>
      <w:bookmarkStart w:id="143" w:name="_Toc4420487"/>
      <w:bookmarkStart w:id="144" w:name="_Toc4420772"/>
      <w:bookmarkStart w:id="145" w:name="_Toc4491618"/>
      <w:r>
        <w:t>Timeline (indicative only)</w:t>
      </w:r>
      <w:bookmarkEnd w:id="142"/>
      <w:bookmarkEnd w:id="143"/>
      <w:bookmarkEnd w:id="144"/>
      <w:bookmarkEnd w:id="145"/>
    </w:p>
    <w:p w:rsidR="00253EA2" w:rsidRPr="006C47E9" w:rsidRDefault="00253EA2" w:rsidP="00253EA2">
      <w:r>
        <w:t>2019, 2020, 2021</w:t>
      </w:r>
    </w:p>
    <w:p w:rsidR="00253EA2" w:rsidRDefault="00253EA2" w:rsidP="00253EA2">
      <w:pPr>
        <w:pStyle w:val="Heading2"/>
        <w:rPr>
          <w:rFonts w:hint="eastAsia"/>
        </w:rPr>
      </w:pPr>
      <w:bookmarkStart w:id="146" w:name="_Toc4420226"/>
      <w:bookmarkStart w:id="147" w:name="_Toc4420488"/>
      <w:bookmarkStart w:id="148" w:name="_Toc4420773"/>
      <w:bookmarkStart w:id="149" w:name="_Toc4491619"/>
      <w:r>
        <w:t>Current actions</w:t>
      </w:r>
      <w:bookmarkEnd w:id="146"/>
      <w:bookmarkEnd w:id="147"/>
      <w:bookmarkEnd w:id="148"/>
      <w:bookmarkEnd w:id="149"/>
    </w:p>
    <w:p w:rsidR="009D74F1" w:rsidRPr="009D74F1" w:rsidRDefault="009D74F1" w:rsidP="009D74F1">
      <w:pPr>
        <w:pStyle w:val="ListBullet"/>
      </w:pPr>
      <w:bookmarkStart w:id="150" w:name="_Toc4491620"/>
      <w:r w:rsidRPr="009D74F1">
        <w:t>Further investigations underway including delivery of a Changing Places facility as part of proposed market</w:t>
      </w:r>
      <w:r>
        <w:t xml:space="preserve"> </w:t>
      </w:r>
      <w:r w:rsidRPr="009D74F1">
        <w:t xml:space="preserve">infrastructure plans. </w:t>
      </w:r>
    </w:p>
    <w:p w:rsidR="009D74F1" w:rsidRPr="009D74F1" w:rsidRDefault="009D74F1" w:rsidP="009D74F1">
      <w:pPr>
        <w:pStyle w:val="ListBullet"/>
      </w:pPr>
      <w:r w:rsidRPr="009D74F1">
        <w:t xml:space="preserve">Future </w:t>
      </w:r>
      <w:proofErr w:type="spellStart"/>
      <w:r w:rsidRPr="009D74F1">
        <w:t>pedestrianisation</w:t>
      </w:r>
      <w:proofErr w:type="spellEnd"/>
      <w:r w:rsidRPr="009D74F1">
        <w:t xml:space="preserve"> of Queen Street (outside of core market delivery times) to be considered as part of proposed market infrastructure project.</w:t>
      </w:r>
    </w:p>
    <w:p w:rsidR="00253EA2" w:rsidRPr="00673CB2" w:rsidRDefault="00253EA2" w:rsidP="009D74F1">
      <w:pPr>
        <w:pStyle w:val="Heading1"/>
        <w:rPr>
          <w:rFonts w:hint="eastAsia"/>
        </w:rPr>
      </w:pPr>
      <w:r>
        <w:t>Recommendation 12</w:t>
      </w:r>
      <w:r w:rsidR="00673CB2">
        <w:t xml:space="preserve"> - </w:t>
      </w:r>
      <w:r w:rsidRPr="00253EA2">
        <w:t>Weatherproofing of the sheds.</w:t>
      </w:r>
      <w:bookmarkEnd w:id="150"/>
    </w:p>
    <w:p w:rsidR="00253EA2" w:rsidRPr="006C47E9" w:rsidRDefault="00253EA2" w:rsidP="00253EA2">
      <w:pPr>
        <w:pStyle w:val="Heading2"/>
        <w:rPr>
          <w:rFonts w:ascii="Arial" w:eastAsia="MS Mincho" w:hAnsi="Arial"/>
          <w:b/>
          <w:bCs w:val="0"/>
          <w:sz w:val="20"/>
          <w:szCs w:val="24"/>
          <w:lang w:val="en-AU"/>
        </w:rPr>
      </w:pPr>
      <w:bookmarkStart w:id="151" w:name="_Toc4420228"/>
      <w:bookmarkStart w:id="152" w:name="_Toc4420490"/>
      <w:bookmarkStart w:id="153" w:name="_Toc4420775"/>
      <w:bookmarkStart w:id="154" w:name="_Toc4491621"/>
      <w:r>
        <w:t>Status</w:t>
      </w:r>
      <w:bookmarkEnd w:id="151"/>
      <w:bookmarkEnd w:id="152"/>
      <w:bookmarkEnd w:id="153"/>
      <w:bookmarkEnd w:id="154"/>
    </w:p>
    <w:p w:rsidR="00253EA2" w:rsidRDefault="009D74F1" w:rsidP="00253EA2">
      <w:r>
        <w:t>On track</w:t>
      </w:r>
    </w:p>
    <w:p w:rsidR="00253EA2" w:rsidRDefault="00253EA2" w:rsidP="00253EA2">
      <w:pPr>
        <w:pStyle w:val="Heading2"/>
        <w:rPr>
          <w:rFonts w:hint="eastAsia"/>
        </w:rPr>
      </w:pPr>
      <w:bookmarkStart w:id="155" w:name="_Toc4420229"/>
      <w:bookmarkStart w:id="156" w:name="_Toc4420491"/>
      <w:bookmarkStart w:id="157" w:name="_Toc4420776"/>
      <w:bookmarkStart w:id="158" w:name="_Toc4491622"/>
      <w:r>
        <w:t>Timeline (indicative only)</w:t>
      </w:r>
      <w:bookmarkEnd w:id="155"/>
      <w:bookmarkEnd w:id="156"/>
      <w:bookmarkEnd w:id="157"/>
      <w:bookmarkEnd w:id="158"/>
    </w:p>
    <w:p w:rsidR="00253EA2" w:rsidRPr="006C47E9" w:rsidRDefault="00253EA2" w:rsidP="00253EA2">
      <w:r>
        <w:t>2019, 2020, 2021</w:t>
      </w:r>
    </w:p>
    <w:p w:rsidR="00253EA2" w:rsidRDefault="00253EA2" w:rsidP="00253EA2">
      <w:pPr>
        <w:pStyle w:val="Heading2"/>
        <w:rPr>
          <w:rFonts w:hint="eastAsia"/>
        </w:rPr>
      </w:pPr>
      <w:bookmarkStart w:id="159" w:name="_Toc4420230"/>
      <w:bookmarkStart w:id="160" w:name="_Toc4420492"/>
      <w:bookmarkStart w:id="161" w:name="_Toc4420777"/>
      <w:bookmarkStart w:id="162" w:name="_Toc4491623"/>
      <w:r>
        <w:t>Current actions</w:t>
      </w:r>
      <w:bookmarkEnd w:id="159"/>
      <w:bookmarkEnd w:id="160"/>
      <w:bookmarkEnd w:id="161"/>
      <w:bookmarkEnd w:id="162"/>
    </w:p>
    <w:p w:rsidR="005348BA" w:rsidRPr="005348BA" w:rsidRDefault="005348BA" w:rsidP="005348BA">
      <w:pPr>
        <w:pStyle w:val="ListBullet"/>
      </w:pPr>
      <w:bookmarkStart w:id="163" w:name="_Toc4491624"/>
      <w:r w:rsidRPr="005348BA">
        <w:t>Discussions with Trader Representative Committee to develop a brief and define issues/locations to address.</w:t>
      </w:r>
    </w:p>
    <w:p w:rsidR="005348BA" w:rsidRPr="005348BA" w:rsidRDefault="005348BA" w:rsidP="005348BA">
      <w:pPr>
        <w:pStyle w:val="ListBullet"/>
      </w:pPr>
      <w:r w:rsidRPr="005348BA">
        <w:t>Meetings with Heritage Victoria with trader representatives to discuss the issues.</w:t>
      </w:r>
    </w:p>
    <w:p w:rsidR="005348BA" w:rsidRPr="005348BA" w:rsidRDefault="005348BA" w:rsidP="005348BA">
      <w:pPr>
        <w:pStyle w:val="ListBullet"/>
      </w:pPr>
      <w:r w:rsidRPr="005348BA">
        <w:t xml:space="preserve">Co-design options with traders in progress. </w:t>
      </w:r>
    </w:p>
    <w:p w:rsidR="00253EA2" w:rsidRPr="00673CB2" w:rsidRDefault="00253EA2" w:rsidP="005348BA">
      <w:pPr>
        <w:pStyle w:val="Heading1"/>
        <w:rPr>
          <w:rFonts w:hint="eastAsia"/>
        </w:rPr>
      </w:pPr>
      <w:r>
        <w:t>Recommendation 13</w:t>
      </w:r>
      <w:r w:rsidR="00673CB2">
        <w:t xml:space="preserve"> - </w:t>
      </w:r>
      <w:r w:rsidRPr="00253EA2">
        <w:t>Guarantee security of tenure</w:t>
      </w:r>
      <w:r w:rsidR="00673CB2">
        <w:t xml:space="preserve"> </w:t>
      </w:r>
      <w:r w:rsidRPr="00253EA2">
        <w:t>for traders.</w:t>
      </w:r>
      <w:bookmarkEnd w:id="163"/>
    </w:p>
    <w:p w:rsidR="00253EA2" w:rsidRPr="006C47E9" w:rsidRDefault="00253EA2" w:rsidP="00253EA2">
      <w:pPr>
        <w:pStyle w:val="Heading2"/>
        <w:rPr>
          <w:rFonts w:ascii="Arial" w:eastAsia="MS Mincho" w:hAnsi="Arial"/>
          <w:b/>
          <w:bCs w:val="0"/>
          <w:sz w:val="20"/>
          <w:szCs w:val="24"/>
          <w:lang w:val="en-AU"/>
        </w:rPr>
      </w:pPr>
      <w:bookmarkStart w:id="164" w:name="_Toc4420236"/>
      <w:bookmarkStart w:id="165" w:name="_Toc4420498"/>
      <w:bookmarkStart w:id="166" w:name="_Toc4420783"/>
      <w:bookmarkStart w:id="167" w:name="_Toc4491625"/>
      <w:r>
        <w:t>Status</w:t>
      </w:r>
      <w:bookmarkEnd w:id="164"/>
      <w:bookmarkEnd w:id="165"/>
      <w:bookmarkEnd w:id="166"/>
      <w:bookmarkEnd w:id="167"/>
    </w:p>
    <w:p w:rsidR="00253EA2" w:rsidRDefault="005348BA" w:rsidP="005348BA">
      <w:pPr>
        <w:jc w:val="both"/>
      </w:pPr>
      <w:r>
        <w:t xml:space="preserve"> On track</w:t>
      </w:r>
    </w:p>
    <w:p w:rsidR="00253EA2" w:rsidRDefault="00253EA2" w:rsidP="00253EA2">
      <w:pPr>
        <w:pStyle w:val="Heading2"/>
        <w:rPr>
          <w:rFonts w:hint="eastAsia"/>
        </w:rPr>
      </w:pPr>
      <w:bookmarkStart w:id="168" w:name="_Toc4420237"/>
      <w:bookmarkStart w:id="169" w:name="_Toc4420499"/>
      <w:bookmarkStart w:id="170" w:name="_Toc4420784"/>
      <w:bookmarkStart w:id="171" w:name="_Toc4491626"/>
      <w:r>
        <w:t>Timeline (indicative only)</w:t>
      </w:r>
      <w:bookmarkEnd w:id="168"/>
      <w:bookmarkEnd w:id="169"/>
      <w:bookmarkEnd w:id="170"/>
      <w:bookmarkEnd w:id="171"/>
    </w:p>
    <w:p w:rsidR="00253EA2" w:rsidRPr="006C47E9" w:rsidRDefault="00253EA2" w:rsidP="00253EA2">
      <w:r>
        <w:t>2019</w:t>
      </w:r>
      <w:r w:rsidR="005348BA">
        <w:t>, 2020, 2021</w:t>
      </w:r>
    </w:p>
    <w:p w:rsidR="00253EA2" w:rsidRDefault="00253EA2" w:rsidP="00253EA2">
      <w:pPr>
        <w:pStyle w:val="Heading2"/>
        <w:rPr>
          <w:rFonts w:hint="eastAsia"/>
        </w:rPr>
      </w:pPr>
      <w:bookmarkStart w:id="172" w:name="_Toc4420238"/>
      <w:bookmarkStart w:id="173" w:name="_Toc4420500"/>
      <w:bookmarkStart w:id="174" w:name="_Toc4420785"/>
      <w:bookmarkStart w:id="175" w:name="_Toc4491627"/>
      <w:r>
        <w:t>Current actions</w:t>
      </w:r>
      <w:bookmarkEnd w:id="172"/>
      <w:bookmarkEnd w:id="173"/>
      <w:bookmarkEnd w:id="174"/>
      <w:bookmarkEnd w:id="175"/>
    </w:p>
    <w:p w:rsidR="005348BA" w:rsidRPr="005348BA" w:rsidRDefault="005348BA" w:rsidP="005348BA">
      <w:pPr>
        <w:pStyle w:val="ListBullet"/>
      </w:pPr>
      <w:bookmarkStart w:id="176" w:name="_Toc4491628"/>
      <w:r w:rsidRPr="005348BA">
        <w:t>New leasing and licensing framework released to traders in July 2019.</w:t>
      </w:r>
    </w:p>
    <w:p w:rsidR="005348BA" w:rsidRPr="005348BA" w:rsidRDefault="005348BA" w:rsidP="005348BA">
      <w:pPr>
        <w:pStyle w:val="ListBullet"/>
      </w:pPr>
      <w:r w:rsidRPr="005348BA">
        <w:t xml:space="preserve">Currently being rolled out as trader leases and licenses come up for renewal. </w:t>
      </w:r>
    </w:p>
    <w:p w:rsidR="00253EA2" w:rsidRPr="00673CB2" w:rsidRDefault="00253EA2" w:rsidP="005348BA">
      <w:pPr>
        <w:pStyle w:val="Heading1"/>
        <w:rPr>
          <w:rFonts w:hint="eastAsia"/>
        </w:rPr>
      </w:pPr>
      <w:r>
        <w:t>Recommendation 14</w:t>
      </w:r>
      <w:r w:rsidR="00673CB2">
        <w:t xml:space="preserve"> - Southern development site.</w:t>
      </w:r>
      <w:bookmarkEnd w:id="176"/>
    </w:p>
    <w:p w:rsidR="00253EA2" w:rsidRPr="006C47E9" w:rsidRDefault="00253EA2" w:rsidP="00253EA2">
      <w:pPr>
        <w:pStyle w:val="Heading2"/>
        <w:rPr>
          <w:rFonts w:ascii="Arial" w:eastAsia="MS Mincho" w:hAnsi="Arial"/>
          <w:b/>
          <w:bCs w:val="0"/>
          <w:sz w:val="20"/>
          <w:szCs w:val="24"/>
          <w:lang w:val="en-AU"/>
        </w:rPr>
      </w:pPr>
      <w:bookmarkStart w:id="177" w:name="_Toc4420240"/>
      <w:bookmarkStart w:id="178" w:name="_Toc4420502"/>
      <w:bookmarkStart w:id="179" w:name="_Toc4420787"/>
      <w:bookmarkStart w:id="180" w:name="_Toc4491629"/>
      <w:r>
        <w:t>Status</w:t>
      </w:r>
      <w:bookmarkEnd w:id="177"/>
      <w:bookmarkEnd w:id="178"/>
      <w:bookmarkEnd w:id="179"/>
      <w:bookmarkEnd w:id="180"/>
    </w:p>
    <w:p w:rsidR="00253EA2" w:rsidRDefault="00253EA2" w:rsidP="00253EA2">
      <w:r>
        <w:t>On track</w:t>
      </w:r>
    </w:p>
    <w:p w:rsidR="00253EA2" w:rsidRDefault="00253EA2" w:rsidP="00253EA2">
      <w:pPr>
        <w:pStyle w:val="Heading2"/>
        <w:rPr>
          <w:rFonts w:hint="eastAsia"/>
        </w:rPr>
      </w:pPr>
      <w:bookmarkStart w:id="181" w:name="_Toc4420241"/>
      <w:bookmarkStart w:id="182" w:name="_Toc4420503"/>
      <w:bookmarkStart w:id="183" w:name="_Toc4420788"/>
      <w:bookmarkStart w:id="184" w:name="_Toc4491630"/>
      <w:r>
        <w:t>Timeline (indicative only)</w:t>
      </w:r>
      <w:bookmarkEnd w:id="181"/>
      <w:bookmarkEnd w:id="182"/>
      <w:bookmarkEnd w:id="183"/>
      <w:bookmarkEnd w:id="184"/>
    </w:p>
    <w:p w:rsidR="002E08C0" w:rsidRDefault="002E08C0" w:rsidP="00717062">
      <w:bookmarkStart w:id="185" w:name="_Toc4420242"/>
      <w:bookmarkStart w:id="186" w:name="_Toc4420504"/>
      <w:bookmarkStart w:id="187" w:name="_Toc4420789"/>
      <w:r w:rsidRPr="002E08C0">
        <w:t>2019, 2020, 2021, 2022, 2023, 2024, 2025</w:t>
      </w:r>
      <w:bookmarkEnd w:id="185"/>
      <w:bookmarkEnd w:id="186"/>
      <w:bookmarkEnd w:id="187"/>
    </w:p>
    <w:p w:rsidR="00253EA2" w:rsidRDefault="00253EA2" w:rsidP="00253EA2">
      <w:pPr>
        <w:pStyle w:val="Heading2"/>
        <w:rPr>
          <w:rFonts w:hint="eastAsia"/>
        </w:rPr>
      </w:pPr>
      <w:bookmarkStart w:id="188" w:name="_Toc4420243"/>
      <w:bookmarkStart w:id="189" w:name="_Toc4420505"/>
      <w:bookmarkStart w:id="190" w:name="_Toc4420790"/>
      <w:bookmarkStart w:id="191" w:name="_Toc4491631"/>
      <w:r>
        <w:t>Current actions</w:t>
      </w:r>
      <w:bookmarkEnd w:id="188"/>
      <w:bookmarkEnd w:id="189"/>
      <w:bookmarkEnd w:id="190"/>
      <w:bookmarkEnd w:id="191"/>
    </w:p>
    <w:p w:rsidR="002E08C0" w:rsidRPr="005348BA" w:rsidRDefault="002E08C0" w:rsidP="002E08C0">
      <w:pPr>
        <w:pStyle w:val="ListBullet"/>
      </w:pPr>
      <w:r w:rsidRPr="005348BA">
        <w:t>Review State Government Agreement.</w:t>
      </w:r>
    </w:p>
    <w:p w:rsidR="00CB47F0" w:rsidRPr="005348BA" w:rsidRDefault="005348BA" w:rsidP="005348BA">
      <w:pPr>
        <w:pStyle w:val="ListBullet"/>
      </w:pPr>
      <w:r w:rsidRPr="005348BA">
        <w:t xml:space="preserve">Initial planning and investigation to create freehold title. </w:t>
      </w:r>
    </w:p>
    <w:p w:rsidR="002E08C0" w:rsidRPr="00673CB2" w:rsidRDefault="002E08C0" w:rsidP="00CB47F0">
      <w:pPr>
        <w:pStyle w:val="Heading1"/>
        <w:rPr>
          <w:rFonts w:hint="eastAsia"/>
        </w:rPr>
      </w:pPr>
      <w:bookmarkStart w:id="192" w:name="_Toc4491632"/>
      <w:r>
        <w:t>Minority Report</w:t>
      </w:r>
      <w:r w:rsidR="00673CB2">
        <w:t xml:space="preserve"> - </w:t>
      </w:r>
      <w:r w:rsidRPr="002E08C0">
        <w:t>Investigate above and below</w:t>
      </w:r>
      <w:r>
        <w:t xml:space="preserve"> </w:t>
      </w:r>
      <w:r w:rsidRPr="002E08C0">
        <w:t>ground market infrastructure</w:t>
      </w:r>
      <w:r>
        <w:t xml:space="preserve"> </w:t>
      </w:r>
      <w:r w:rsidRPr="002E08C0">
        <w:t>in Queen Street.</w:t>
      </w:r>
      <w:bookmarkEnd w:id="192"/>
    </w:p>
    <w:p w:rsidR="002E08C0" w:rsidRPr="006C47E9" w:rsidRDefault="002E08C0" w:rsidP="002E08C0">
      <w:pPr>
        <w:pStyle w:val="Heading2"/>
        <w:rPr>
          <w:rFonts w:ascii="Arial" w:eastAsia="MS Mincho" w:hAnsi="Arial"/>
          <w:b/>
          <w:bCs w:val="0"/>
          <w:sz w:val="20"/>
          <w:szCs w:val="24"/>
          <w:lang w:val="en-AU"/>
        </w:rPr>
      </w:pPr>
      <w:bookmarkStart w:id="193" w:name="_Toc4420245"/>
      <w:bookmarkStart w:id="194" w:name="_Toc4420507"/>
      <w:bookmarkStart w:id="195" w:name="_Toc4420792"/>
      <w:bookmarkStart w:id="196" w:name="_Toc4491633"/>
      <w:r>
        <w:t>Status</w:t>
      </w:r>
      <w:bookmarkEnd w:id="193"/>
      <w:bookmarkEnd w:id="194"/>
      <w:bookmarkEnd w:id="195"/>
      <w:bookmarkEnd w:id="196"/>
    </w:p>
    <w:p w:rsidR="002E08C0" w:rsidRDefault="002E08C0" w:rsidP="002E08C0">
      <w:r>
        <w:t>On track</w:t>
      </w:r>
    </w:p>
    <w:p w:rsidR="002E08C0" w:rsidRDefault="002E08C0" w:rsidP="002E08C0">
      <w:pPr>
        <w:pStyle w:val="Heading2"/>
        <w:rPr>
          <w:rFonts w:hint="eastAsia"/>
        </w:rPr>
      </w:pPr>
      <w:bookmarkStart w:id="197" w:name="_Toc4420246"/>
      <w:bookmarkStart w:id="198" w:name="_Toc4420508"/>
      <w:bookmarkStart w:id="199" w:name="_Toc4420793"/>
      <w:bookmarkStart w:id="200" w:name="_Toc4491634"/>
      <w:r>
        <w:t>Timeline (indicative only)</w:t>
      </w:r>
      <w:bookmarkEnd w:id="197"/>
      <w:bookmarkEnd w:id="198"/>
      <w:bookmarkEnd w:id="199"/>
      <w:bookmarkEnd w:id="200"/>
    </w:p>
    <w:p w:rsidR="002E08C0" w:rsidRDefault="002E08C0" w:rsidP="00717062">
      <w:bookmarkStart w:id="201" w:name="_Toc4420247"/>
      <w:bookmarkStart w:id="202" w:name="_Toc4420509"/>
      <w:bookmarkStart w:id="203" w:name="_Toc4420794"/>
      <w:r w:rsidRPr="002E08C0">
        <w:t>2019</w:t>
      </w:r>
      <w:bookmarkEnd w:id="201"/>
      <w:bookmarkEnd w:id="202"/>
      <w:bookmarkEnd w:id="203"/>
    </w:p>
    <w:p w:rsidR="005348BA" w:rsidRDefault="005348BA" w:rsidP="00717062"/>
    <w:p w:rsidR="002E08C0" w:rsidRDefault="002E08C0" w:rsidP="002E08C0">
      <w:pPr>
        <w:pStyle w:val="Heading2"/>
        <w:rPr>
          <w:rFonts w:hint="eastAsia"/>
        </w:rPr>
      </w:pPr>
      <w:bookmarkStart w:id="204" w:name="_Toc4420248"/>
      <w:bookmarkStart w:id="205" w:name="_Toc4420510"/>
      <w:bookmarkStart w:id="206" w:name="_Toc4420795"/>
      <w:bookmarkStart w:id="207" w:name="_Toc4491635"/>
      <w:r>
        <w:t>Current actions</w:t>
      </w:r>
      <w:bookmarkEnd w:id="204"/>
      <w:bookmarkEnd w:id="205"/>
      <w:bookmarkEnd w:id="206"/>
      <w:bookmarkEnd w:id="207"/>
    </w:p>
    <w:p w:rsidR="005348BA" w:rsidRPr="005348BA" w:rsidRDefault="005348BA" w:rsidP="005348BA">
      <w:pPr>
        <w:pStyle w:val="ListBullet"/>
      </w:pPr>
      <w:r w:rsidRPr="005348BA">
        <w:t>Included as part of market infrastructure options presented to Council in April 2019.</w:t>
      </w:r>
    </w:p>
    <w:p w:rsidR="002E08C0" w:rsidRPr="005348BA" w:rsidRDefault="005348BA" w:rsidP="005348BA">
      <w:pPr>
        <w:pStyle w:val="ListBullet"/>
      </w:pPr>
      <w:r w:rsidRPr="005348BA">
        <w:t>Management report due to Council in September.</w:t>
      </w:r>
    </w:p>
    <w:sectPr w:rsidR="002E08C0" w:rsidRPr="005348BA"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4E3" w:rsidRDefault="00AB74E3" w:rsidP="00BC719D">
      <w:pPr>
        <w:spacing w:after="0"/>
      </w:pPr>
      <w:r>
        <w:separator/>
      </w:r>
    </w:p>
  </w:endnote>
  <w:endnote w:type="continuationSeparator" w:id="0">
    <w:p w:rsidR="00AB74E3" w:rsidRDefault="00AB74E3"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otham Book">
    <w:altName w:val="Gotham Book"/>
    <w:panose1 w:val="00000000000000000000"/>
    <w:charset w:val="00"/>
    <w:family w:val="modern"/>
    <w:notTrueType/>
    <w:pitch w:val="variable"/>
    <w:sig w:usb0="A10000FF" w:usb1="4000005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4E3" w:rsidRDefault="00AB74E3" w:rsidP="00577A39">
      <w:pPr>
        <w:spacing w:after="40" w:line="240" w:lineRule="auto"/>
      </w:pPr>
      <w:r>
        <w:separator/>
      </w:r>
    </w:p>
  </w:footnote>
  <w:footnote w:type="continuationSeparator" w:id="0">
    <w:p w:rsidR="00AB74E3" w:rsidRDefault="00AB74E3"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FFFFFF89"/>
    <w:multiLevelType w:val="singleLevel"/>
    <w:tmpl w:val="B5DC6FD8"/>
    <w:lvl w:ilvl="0">
      <w:start w:val="1"/>
      <w:numFmt w:val="bullet"/>
      <w:lvlText w:val=""/>
      <w:lvlJc w:val="left"/>
      <w:pPr>
        <w:tabs>
          <w:tab w:val="num" w:pos="360"/>
        </w:tabs>
        <w:ind w:left="360" w:hanging="360"/>
      </w:pPr>
      <w:rPr>
        <w:rFonts w:ascii="Symbol" w:hAnsi="Symbol" w:hint="default"/>
      </w:rPr>
    </w:lvl>
  </w:abstractNum>
  <w:abstractNum w:abstractNumId="3">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nsid w:val="0E1624B0"/>
    <w:multiLevelType w:val="hybridMultilevel"/>
    <w:tmpl w:val="528AF9CE"/>
    <w:lvl w:ilvl="0" w:tplc="0C090001">
      <w:start w:val="1"/>
      <w:numFmt w:val="bullet"/>
      <w:lvlText w:val=""/>
      <w:lvlJc w:val="left"/>
      <w:pPr>
        <w:ind w:left="720" w:hanging="360"/>
      </w:pPr>
      <w:rPr>
        <w:rFonts w:ascii="Symbol" w:hAnsi="Symbol" w:hint="default"/>
      </w:rPr>
    </w:lvl>
    <w:lvl w:ilvl="1" w:tplc="19D428EA">
      <w:numFmt w:val="bullet"/>
      <w:lvlText w:val="•"/>
      <w:lvlJc w:val="left"/>
      <w:pPr>
        <w:ind w:left="1440" w:hanging="360"/>
      </w:pPr>
      <w:rPr>
        <w:rFonts w:ascii="Arial" w:eastAsia="MS Mincho"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nsid w:val="2A2B5D1C"/>
    <w:multiLevelType w:val="multilevel"/>
    <w:tmpl w:val="16506B6C"/>
    <w:numStyleLink w:val="ListNumbers"/>
  </w:abstractNum>
  <w:abstractNum w:abstractNumId="8">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C10957"/>
    <w:multiLevelType w:val="multilevel"/>
    <w:tmpl w:val="16506B6C"/>
    <w:numStyleLink w:val="ListNumbers"/>
  </w:abstractNum>
  <w:abstractNum w:abstractNumId="1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E1209CA"/>
    <w:multiLevelType w:val="multilevel"/>
    <w:tmpl w:val="16506B6C"/>
    <w:numStyleLink w:val="ListNumbers"/>
  </w:abstractNum>
  <w:abstractNum w:abstractNumId="12">
    <w:nsid w:val="7A2C43DC"/>
    <w:multiLevelType w:val="multilevel"/>
    <w:tmpl w:val="16506B6C"/>
    <w:numStyleLink w:val="ListNumbers"/>
  </w:abstractNum>
  <w:abstractNum w:abstractNumId="13">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6"/>
  </w:num>
  <w:num w:numId="3">
    <w:abstractNumId w:val="1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0"/>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4"/>
  </w:num>
  <w:num w:numId="19">
    <w:abstractNumId w:val="5"/>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29"/>
    <w:rsid w:val="00020B35"/>
    <w:rsid w:val="000437C5"/>
    <w:rsid w:val="000474AE"/>
    <w:rsid w:val="00071857"/>
    <w:rsid w:val="000A2BDA"/>
    <w:rsid w:val="000A48D5"/>
    <w:rsid w:val="000B5EAA"/>
    <w:rsid w:val="000F3535"/>
    <w:rsid w:val="00103C09"/>
    <w:rsid w:val="0018519E"/>
    <w:rsid w:val="00190B0E"/>
    <w:rsid w:val="001B51BF"/>
    <w:rsid w:val="001F46B4"/>
    <w:rsid w:val="001F554D"/>
    <w:rsid w:val="002436A6"/>
    <w:rsid w:val="002438B7"/>
    <w:rsid w:val="0024773F"/>
    <w:rsid w:val="00253EA2"/>
    <w:rsid w:val="002D630D"/>
    <w:rsid w:val="002E08C0"/>
    <w:rsid w:val="002E4153"/>
    <w:rsid w:val="002F47B6"/>
    <w:rsid w:val="002F6A88"/>
    <w:rsid w:val="00380F44"/>
    <w:rsid w:val="00392688"/>
    <w:rsid w:val="003A7CCA"/>
    <w:rsid w:val="003D63A8"/>
    <w:rsid w:val="003D7E15"/>
    <w:rsid w:val="003E3A9F"/>
    <w:rsid w:val="00407429"/>
    <w:rsid w:val="00426584"/>
    <w:rsid w:val="00431D45"/>
    <w:rsid w:val="004564F4"/>
    <w:rsid w:val="00457042"/>
    <w:rsid w:val="004878DB"/>
    <w:rsid w:val="00493E0A"/>
    <w:rsid w:val="00494A2D"/>
    <w:rsid w:val="004A26E3"/>
    <w:rsid w:val="004D00DD"/>
    <w:rsid w:val="004E1ECE"/>
    <w:rsid w:val="004F54F5"/>
    <w:rsid w:val="005348BA"/>
    <w:rsid w:val="00535159"/>
    <w:rsid w:val="0053666A"/>
    <w:rsid w:val="005620A0"/>
    <w:rsid w:val="0056634E"/>
    <w:rsid w:val="0057264C"/>
    <w:rsid w:val="00577A39"/>
    <w:rsid w:val="005814F5"/>
    <w:rsid w:val="005D30BA"/>
    <w:rsid w:val="005F4391"/>
    <w:rsid w:val="00673CB2"/>
    <w:rsid w:val="00687D4A"/>
    <w:rsid w:val="006A2F63"/>
    <w:rsid w:val="006A3718"/>
    <w:rsid w:val="006C47E9"/>
    <w:rsid w:val="006C7F7B"/>
    <w:rsid w:val="00712950"/>
    <w:rsid w:val="00715B3E"/>
    <w:rsid w:val="00717062"/>
    <w:rsid w:val="0073401D"/>
    <w:rsid w:val="007361D8"/>
    <w:rsid w:val="00737A99"/>
    <w:rsid w:val="00741C15"/>
    <w:rsid w:val="00782E37"/>
    <w:rsid w:val="007A0AA6"/>
    <w:rsid w:val="007E291E"/>
    <w:rsid w:val="007F0661"/>
    <w:rsid w:val="007F5517"/>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D74F1"/>
    <w:rsid w:val="009F4681"/>
    <w:rsid w:val="00A01D13"/>
    <w:rsid w:val="00A121B3"/>
    <w:rsid w:val="00A31D0E"/>
    <w:rsid w:val="00A81F48"/>
    <w:rsid w:val="00A8651A"/>
    <w:rsid w:val="00A96DED"/>
    <w:rsid w:val="00AA4303"/>
    <w:rsid w:val="00AB6132"/>
    <w:rsid w:val="00AB74E3"/>
    <w:rsid w:val="00AD2B6E"/>
    <w:rsid w:val="00AE6AF7"/>
    <w:rsid w:val="00AF02E0"/>
    <w:rsid w:val="00B152AF"/>
    <w:rsid w:val="00B53D5A"/>
    <w:rsid w:val="00B61F7F"/>
    <w:rsid w:val="00B93B1F"/>
    <w:rsid w:val="00BC2229"/>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47F0"/>
    <w:rsid w:val="00CB6145"/>
    <w:rsid w:val="00CC1EE1"/>
    <w:rsid w:val="00CD382D"/>
    <w:rsid w:val="00D00427"/>
    <w:rsid w:val="00D02C4A"/>
    <w:rsid w:val="00D77363"/>
    <w:rsid w:val="00DA571E"/>
    <w:rsid w:val="00E4646D"/>
    <w:rsid w:val="00E5089C"/>
    <w:rsid w:val="00E86DCD"/>
    <w:rsid w:val="00E94A1C"/>
    <w:rsid w:val="00EA2130"/>
    <w:rsid w:val="00EC4AF9"/>
    <w:rsid w:val="00ED7629"/>
    <w:rsid w:val="00EF11AE"/>
    <w:rsid w:val="00F03DF7"/>
    <w:rsid w:val="00F07FBE"/>
    <w:rsid w:val="00F24B46"/>
    <w:rsid w:val="00F4048D"/>
    <w:rsid w:val="00F41FC6"/>
    <w:rsid w:val="00F42297"/>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Pa2">
    <w:name w:val="Pa2"/>
    <w:basedOn w:val="Normal"/>
    <w:next w:val="Normal"/>
    <w:uiPriority w:val="99"/>
    <w:rsid w:val="006C47E9"/>
    <w:pPr>
      <w:autoSpaceDE w:val="0"/>
      <w:autoSpaceDN w:val="0"/>
      <w:adjustRightInd w:val="0"/>
      <w:spacing w:after="0" w:line="241" w:lineRule="atLeast"/>
    </w:pPr>
    <w:rPr>
      <w:rFonts w:ascii="Gotham Book" w:hAnsi="Gotham Book"/>
      <w:sz w:val="24"/>
      <w:lang w:eastAsia="en-AU"/>
    </w:rPr>
  </w:style>
  <w:style w:type="character" w:customStyle="1" w:styleId="A2">
    <w:name w:val="A2"/>
    <w:uiPriority w:val="99"/>
    <w:rsid w:val="006C47E9"/>
    <w:rPr>
      <w:rFonts w:cs="Gotham Book"/>
      <w:color w:val="000000"/>
    </w:rPr>
  </w:style>
  <w:style w:type="paragraph" w:customStyle="1" w:styleId="Default">
    <w:name w:val="Default"/>
    <w:rsid w:val="00DA571E"/>
    <w:pPr>
      <w:autoSpaceDE w:val="0"/>
      <w:autoSpaceDN w:val="0"/>
      <w:adjustRightInd w:val="0"/>
    </w:pPr>
    <w:rPr>
      <w:rFonts w:ascii="Gotham Book" w:hAnsi="Gotham Book" w:cs="Gotham Book"/>
      <w:color w:val="000000"/>
      <w:sz w:val="24"/>
      <w:szCs w:val="24"/>
    </w:rPr>
  </w:style>
  <w:style w:type="character" w:customStyle="1" w:styleId="A5">
    <w:name w:val="A5"/>
    <w:uiPriority w:val="99"/>
    <w:rsid w:val="00DA571E"/>
    <w:rPr>
      <w:rFonts w:cs="Gotham Book"/>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Pa2">
    <w:name w:val="Pa2"/>
    <w:basedOn w:val="Normal"/>
    <w:next w:val="Normal"/>
    <w:uiPriority w:val="99"/>
    <w:rsid w:val="006C47E9"/>
    <w:pPr>
      <w:autoSpaceDE w:val="0"/>
      <w:autoSpaceDN w:val="0"/>
      <w:adjustRightInd w:val="0"/>
      <w:spacing w:after="0" w:line="241" w:lineRule="atLeast"/>
    </w:pPr>
    <w:rPr>
      <w:rFonts w:ascii="Gotham Book" w:hAnsi="Gotham Book"/>
      <w:sz w:val="24"/>
      <w:lang w:eastAsia="en-AU"/>
    </w:rPr>
  </w:style>
  <w:style w:type="character" w:customStyle="1" w:styleId="A2">
    <w:name w:val="A2"/>
    <w:uiPriority w:val="99"/>
    <w:rsid w:val="006C47E9"/>
    <w:rPr>
      <w:rFonts w:cs="Gotham Book"/>
      <w:color w:val="000000"/>
    </w:rPr>
  </w:style>
  <w:style w:type="paragraph" w:customStyle="1" w:styleId="Default">
    <w:name w:val="Default"/>
    <w:rsid w:val="00DA571E"/>
    <w:pPr>
      <w:autoSpaceDE w:val="0"/>
      <w:autoSpaceDN w:val="0"/>
      <w:adjustRightInd w:val="0"/>
    </w:pPr>
    <w:rPr>
      <w:rFonts w:ascii="Gotham Book" w:hAnsi="Gotham Book" w:cs="Gotham Book"/>
      <w:color w:val="000000"/>
      <w:sz w:val="24"/>
      <w:szCs w:val="24"/>
    </w:rPr>
  </w:style>
  <w:style w:type="character" w:customStyle="1" w:styleId="A5">
    <w:name w:val="A5"/>
    <w:uiPriority w:val="99"/>
    <w:rsid w:val="00DA571E"/>
    <w:rPr>
      <w:rFonts w:cs="Gotham Book"/>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3AD13C-6615-47B7-A502-378156F21B14}">
  <ds:schemaRefs>
    <ds:schemaRef ds:uri="http://schemas.openxmlformats.org/officeDocument/2006/bibliography"/>
  </ds:schemaRefs>
</ds:datastoreItem>
</file>

<file path=customXml/itemProps2.xml><?xml version="1.0" encoding="utf-8"?>
<ds:datastoreItem xmlns:ds="http://schemas.openxmlformats.org/officeDocument/2006/customXml" ds:itemID="{F2ABE6C9-1BFC-47D8-B4C4-AEE55EE2D1C0}"/>
</file>

<file path=customXml/itemProps3.xml><?xml version="1.0" encoding="utf-8"?>
<ds:datastoreItem xmlns:ds="http://schemas.openxmlformats.org/officeDocument/2006/customXml" ds:itemID="{E139BCC0-08CA-4325-8EC4-720181BBE60F}"/>
</file>

<file path=customXml/itemProps4.xml><?xml version="1.0" encoding="utf-8"?>
<ds:datastoreItem xmlns:ds="http://schemas.openxmlformats.org/officeDocument/2006/customXml" ds:itemID="{A7C38C91-074A-48FF-BCB6-7EDC9F94E433}"/>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People’s Panel Report Update September 2019</dc:title>
  <dc:creator/>
  <cp:keywords/>
  <cp:lastModifiedBy/>
  <cp:revision>1</cp:revision>
  <dcterms:created xsi:type="dcterms:W3CDTF">2019-08-29T22:01:00Z</dcterms:created>
  <dcterms:modified xsi:type="dcterms:W3CDTF">2019-09-02T23:30:00Z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