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54CA0" w14:textId="77777777" w:rsidR="00737A99" w:rsidRDefault="00737A99" w:rsidP="00020B35">
      <w:pPr>
        <w:spacing w:after="0"/>
        <w:jc w:val="right"/>
        <w:rPr>
          <w:noProof/>
          <w:lang w:eastAsia="en-AU"/>
        </w:rPr>
      </w:pPr>
      <w:bookmarkStart w:id="0" w:name="_GoBack"/>
      <w:bookmarkEnd w:id="0"/>
    </w:p>
    <w:p w14:paraId="6F496CD1" w14:textId="77777777" w:rsidR="00B51D1B" w:rsidRDefault="00B51D1B" w:rsidP="00020B35">
      <w:pPr>
        <w:spacing w:after="0"/>
        <w:jc w:val="right"/>
        <w:rPr>
          <w:noProof/>
          <w:lang w:eastAsia="en-AU"/>
        </w:rPr>
      </w:pPr>
    </w:p>
    <w:p w14:paraId="6EE06DD5" w14:textId="77777777" w:rsidR="00B51D1B" w:rsidRPr="005814F5" w:rsidRDefault="00B51D1B" w:rsidP="00020B35">
      <w:pPr>
        <w:spacing w:after="0"/>
        <w:jc w:val="right"/>
      </w:pPr>
    </w:p>
    <w:p w14:paraId="32E27167" w14:textId="07AC3678" w:rsidR="00E5089C" w:rsidRPr="001B51BF" w:rsidRDefault="00B51D1B" w:rsidP="00020B35">
      <w:pPr>
        <w:pStyle w:val="DocumentTitle"/>
        <w:spacing w:before="3360"/>
      </w:pPr>
      <w:r w:rsidRPr="00B51D1B">
        <w:t xml:space="preserve">Fast-tracking </w:t>
      </w:r>
      <w:r w:rsidR="00F11F3D">
        <w:t>N</w:t>
      </w:r>
      <w:r w:rsidRPr="00B51D1B">
        <w:t xml:space="preserve">eighbourhood </w:t>
      </w:r>
      <w:r w:rsidR="00F11F3D">
        <w:t>B</w:t>
      </w:r>
      <w:r w:rsidRPr="00B51D1B">
        <w:t xml:space="preserve">atteries </w:t>
      </w:r>
    </w:p>
    <w:p w14:paraId="34253AFC" w14:textId="77777777" w:rsidR="000F3535" w:rsidRDefault="00B51D1B" w:rsidP="001B51BF">
      <w:pPr>
        <w:pStyle w:val="Subtitle"/>
      </w:pPr>
      <w:r>
        <w:t>A</w:t>
      </w:r>
      <w:r w:rsidRPr="00B51D1B">
        <w:t xml:space="preserve"> guide for councils and community</w:t>
      </w:r>
    </w:p>
    <w:p w14:paraId="1354A2BA" w14:textId="54453213" w:rsidR="000F3535" w:rsidRPr="00F11F3D" w:rsidRDefault="00F11F3D" w:rsidP="00F11F3D">
      <w:pPr>
        <w:pStyle w:val="Subtitle2"/>
      </w:pPr>
      <w:r>
        <w:t xml:space="preserve">A joint initiative by City of Melbourne, City of Yarra, City </w:t>
      </w:r>
      <w:r w:rsidRPr="00F11F3D">
        <w:t>of Port Phillip</w:t>
      </w:r>
    </w:p>
    <w:p w14:paraId="7D9EE2E2" w14:textId="61A54920" w:rsidR="00F11F3D" w:rsidRPr="00F11F3D" w:rsidRDefault="00F11F3D" w:rsidP="00F11F3D">
      <w:pPr>
        <w:pStyle w:val="Subtitle2"/>
      </w:pPr>
      <w:r w:rsidRPr="00F11F3D">
        <w:t>Made possible with the support of the Metropolitan Partnership and funding from the Victorian Government</w:t>
      </w:r>
    </w:p>
    <w:p w14:paraId="30F3707E" w14:textId="77777777" w:rsidR="00B51D1B" w:rsidRPr="00AF27E8" w:rsidRDefault="00020B35" w:rsidP="00B51D1B">
      <w:pPr>
        <w:rPr>
          <w:b/>
          <w:bCs/>
          <w:color w:val="4F81BD" w:themeColor="accent1"/>
          <w:sz w:val="32"/>
          <w:szCs w:val="32"/>
        </w:rPr>
      </w:pPr>
      <w:r>
        <w:br w:type="page"/>
      </w:r>
    </w:p>
    <w:p w14:paraId="65120E44" w14:textId="29D42962" w:rsidR="00B51D1B" w:rsidRPr="00C55488" w:rsidRDefault="00F11F3D" w:rsidP="00F11F3D">
      <w:pPr>
        <w:rPr>
          <w:rFonts w:asciiTheme="minorBidi" w:eastAsia="Times New Roman" w:hAnsiTheme="minorBidi" w:cstheme="minorBidi"/>
        </w:rPr>
      </w:pPr>
      <w:r>
        <w:lastRenderedPageBreak/>
        <w:t>This project was undertaken on the lands of the Wurundjeri Woi-wurrung and the Bunurong/Boon Wurrung peoples of the Kulin and we pay respects to their Elders past and present.</w:t>
      </w:r>
    </w:p>
    <w:p w14:paraId="00BA262A" w14:textId="77777777" w:rsidR="00B51D1B" w:rsidRPr="00C55488" w:rsidRDefault="00B51D1B" w:rsidP="00B51D1B">
      <w:pPr>
        <w:autoSpaceDE w:val="0"/>
        <w:autoSpaceDN w:val="0"/>
        <w:adjustRightInd w:val="0"/>
        <w:spacing w:after="0" w:line="240" w:lineRule="auto"/>
        <w:ind w:left="172" w:hanging="540"/>
        <w:rPr>
          <w:rFonts w:asciiTheme="minorBidi" w:eastAsia="Times New Roman" w:hAnsiTheme="minorBidi" w:cstheme="minorBidi"/>
          <w:kern w:val="24"/>
          <w:sz w:val="28"/>
          <w:szCs w:val="28"/>
        </w:rPr>
      </w:pPr>
    </w:p>
    <w:p w14:paraId="0056DC79" w14:textId="77777777" w:rsidR="00B51D1B" w:rsidRPr="00C55488" w:rsidRDefault="00B51D1B" w:rsidP="00B51D1B">
      <w:pPr>
        <w:autoSpaceDE w:val="0"/>
        <w:autoSpaceDN w:val="0"/>
        <w:adjustRightInd w:val="0"/>
        <w:spacing w:after="0" w:line="240" w:lineRule="auto"/>
        <w:ind w:left="360"/>
        <w:rPr>
          <w:rFonts w:asciiTheme="minorBidi" w:hAnsiTheme="minorBidi" w:cstheme="minorBidi"/>
          <w:b/>
          <w:bCs/>
          <w:kern w:val="24"/>
          <w:sz w:val="56"/>
          <w:szCs w:val="56"/>
          <w:lang w:val="en-US"/>
        </w:rPr>
        <w:sectPr w:rsidR="00B51D1B" w:rsidRPr="00C55488" w:rsidSect="00592AB5">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20" w:footer="720" w:gutter="0"/>
          <w:cols w:space="720"/>
        </w:sectPr>
      </w:pPr>
    </w:p>
    <w:p w14:paraId="1F54BED0" w14:textId="77777777" w:rsidR="00B51D1B" w:rsidRPr="00523CE4" w:rsidRDefault="00B51D1B" w:rsidP="00523CE4">
      <w:pPr>
        <w:pStyle w:val="Heading1"/>
        <w:rPr>
          <w:rFonts w:hint="eastAsia"/>
        </w:rPr>
      </w:pPr>
      <w:bookmarkStart w:id="1" w:name="_Toc163049199"/>
      <w:r w:rsidRPr="00523CE4">
        <w:t>Table of contents</w:t>
      </w:r>
      <w:bookmarkEnd w:id="1"/>
    </w:p>
    <w:p w14:paraId="226F932B" w14:textId="6DD5CCA0" w:rsidR="000F6C48" w:rsidRDefault="00B51D1B">
      <w:pPr>
        <w:pStyle w:val="TOC1"/>
        <w:tabs>
          <w:tab w:val="right" w:leader="dot" w:pos="9016"/>
        </w:tabs>
        <w:rPr>
          <w:rFonts w:asciiTheme="minorHAnsi" w:eastAsiaTheme="minorEastAsia" w:hAnsiTheme="minorHAnsi" w:cstheme="minorBidi"/>
          <w:noProof/>
          <w:sz w:val="22"/>
          <w:szCs w:val="22"/>
          <w:lang w:eastAsia="en-AU"/>
        </w:rPr>
      </w:pPr>
      <w:r>
        <w:rPr>
          <w:color w:val="2B579A"/>
          <w:shd w:val="clear" w:color="auto" w:fill="E6E6E6"/>
          <w:lang w:val="en-US"/>
        </w:rPr>
        <w:fldChar w:fldCharType="begin"/>
      </w:r>
      <w:r>
        <w:rPr>
          <w:lang w:val="en-US"/>
        </w:rPr>
        <w:instrText xml:space="preserve"> TOC \o "1-2" \h \z \u </w:instrText>
      </w:r>
      <w:r>
        <w:rPr>
          <w:color w:val="2B579A"/>
          <w:shd w:val="clear" w:color="auto" w:fill="E6E6E6"/>
          <w:lang w:val="en-US"/>
        </w:rPr>
        <w:fldChar w:fldCharType="separate"/>
      </w:r>
      <w:hyperlink w:anchor="_Toc163049199" w:history="1">
        <w:r w:rsidR="000F6C48" w:rsidRPr="00FC4B6E">
          <w:rPr>
            <w:rStyle w:val="Hyperlink"/>
            <w:noProof/>
          </w:rPr>
          <w:t>Table of contents</w:t>
        </w:r>
        <w:r w:rsidR="000F6C48">
          <w:rPr>
            <w:noProof/>
            <w:webHidden/>
          </w:rPr>
          <w:tab/>
        </w:r>
        <w:r w:rsidR="000F6C48">
          <w:rPr>
            <w:noProof/>
            <w:webHidden/>
          </w:rPr>
          <w:fldChar w:fldCharType="begin"/>
        </w:r>
        <w:r w:rsidR="000F6C48">
          <w:rPr>
            <w:noProof/>
            <w:webHidden/>
          </w:rPr>
          <w:instrText xml:space="preserve"> PAGEREF _Toc163049199 \h </w:instrText>
        </w:r>
        <w:r w:rsidR="000F6C48">
          <w:rPr>
            <w:noProof/>
            <w:webHidden/>
          </w:rPr>
        </w:r>
        <w:r w:rsidR="000F6C48">
          <w:rPr>
            <w:noProof/>
            <w:webHidden/>
          </w:rPr>
          <w:fldChar w:fldCharType="separate"/>
        </w:r>
        <w:r w:rsidR="00D53C81">
          <w:rPr>
            <w:noProof/>
            <w:webHidden/>
          </w:rPr>
          <w:t>3</w:t>
        </w:r>
        <w:r w:rsidR="000F6C48">
          <w:rPr>
            <w:noProof/>
            <w:webHidden/>
          </w:rPr>
          <w:fldChar w:fldCharType="end"/>
        </w:r>
      </w:hyperlink>
    </w:p>
    <w:p w14:paraId="2D6D8BB9" w14:textId="4ABD4605"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00" w:history="1">
        <w:r w:rsidR="000F6C48" w:rsidRPr="00FC4B6E">
          <w:rPr>
            <w:rStyle w:val="Hyperlink"/>
            <w:noProof/>
          </w:rPr>
          <w:t>Introduction</w:t>
        </w:r>
        <w:r w:rsidR="000F6C48">
          <w:rPr>
            <w:noProof/>
            <w:webHidden/>
          </w:rPr>
          <w:tab/>
        </w:r>
        <w:r w:rsidR="000F6C48">
          <w:rPr>
            <w:noProof/>
            <w:webHidden/>
          </w:rPr>
          <w:fldChar w:fldCharType="begin"/>
        </w:r>
        <w:r w:rsidR="000F6C48">
          <w:rPr>
            <w:noProof/>
            <w:webHidden/>
          </w:rPr>
          <w:instrText xml:space="preserve"> PAGEREF _Toc163049200 \h </w:instrText>
        </w:r>
        <w:r w:rsidR="000F6C48">
          <w:rPr>
            <w:noProof/>
            <w:webHidden/>
          </w:rPr>
        </w:r>
        <w:r w:rsidR="000F6C48">
          <w:rPr>
            <w:noProof/>
            <w:webHidden/>
          </w:rPr>
          <w:fldChar w:fldCharType="separate"/>
        </w:r>
        <w:r w:rsidR="00D53C81">
          <w:rPr>
            <w:noProof/>
            <w:webHidden/>
          </w:rPr>
          <w:t>4</w:t>
        </w:r>
        <w:r w:rsidR="000F6C48">
          <w:rPr>
            <w:noProof/>
            <w:webHidden/>
          </w:rPr>
          <w:fldChar w:fldCharType="end"/>
        </w:r>
      </w:hyperlink>
    </w:p>
    <w:p w14:paraId="5E960D66" w14:textId="19A3635E" w:rsidR="000F6C48" w:rsidRDefault="000C1CCA">
      <w:pPr>
        <w:pStyle w:val="TOC2"/>
        <w:rPr>
          <w:rFonts w:asciiTheme="minorHAnsi" w:eastAsiaTheme="minorEastAsia" w:hAnsiTheme="minorHAnsi" w:cstheme="minorBidi"/>
          <w:noProof/>
          <w:sz w:val="22"/>
          <w:szCs w:val="22"/>
          <w:lang w:eastAsia="en-AU"/>
        </w:rPr>
      </w:pPr>
      <w:hyperlink w:anchor="_Toc163049201" w:history="1">
        <w:r w:rsidR="000F6C48" w:rsidRPr="00FC4B6E">
          <w:rPr>
            <w:rStyle w:val="Hyperlink"/>
            <w:noProof/>
          </w:rPr>
          <w:t>A guide to neighbourhood batteries for inner urban councils and community groups</w:t>
        </w:r>
        <w:r w:rsidR="000F6C48">
          <w:rPr>
            <w:noProof/>
            <w:webHidden/>
          </w:rPr>
          <w:tab/>
        </w:r>
        <w:r w:rsidR="000F6C48">
          <w:rPr>
            <w:noProof/>
            <w:webHidden/>
          </w:rPr>
          <w:fldChar w:fldCharType="begin"/>
        </w:r>
        <w:r w:rsidR="000F6C48">
          <w:rPr>
            <w:noProof/>
            <w:webHidden/>
          </w:rPr>
          <w:instrText xml:space="preserve"> PAGEREF _Toc163049201 \h </w:instrText>
        </w:r>
        <w:r w:rsidR="000F6C48">
          <w:rPr>
            <w:noProof/>
            <w:webHidden/>
          </w:rPr>
        </w:r>
        <w:r w:rsidR="000F6C48">
          <w:rPr>
            <w:noProof/>
            <w:webHidden/>
          </w:rPr>
          <w:fldChar w:fldCharType="separate"/>
        </w:r>
        <w:r w:rsidR="00D53C81">
          <w:rPr>
            <w:noProof/>
            <w:webHidden/>
          </w:rPr>
          <w:t>4</w:t>
        </w:r>
        <w:r w:rsidR="000F6C48">
          <w:rPr>
            <w:noProof/>
            <w:webHidden/>
          </w:rPr>
          <w:fldChar w:fldCharType="end"/>
        </w:r>
      </w:hyperlink>
    </w:p>
    <w:p w14:paraId="3D8CF00D" w14:textId="103FFBD2" w:rsidR="000F6C48" w:rsidRDefault="000C1CCA">
      <w:pPr>
        <w:pStyle w:val="TOC2"/>
        <w:rPr>
          <w:rFonts w:asciiTheme="minorHAnsi" w:eastAsiaTheme="minorEastAsia" w:hAnsiTheme="minorHAnsi" w:cstheme="minorBidi"/>
          <w:noProof/>
          <w:sz w:val="22"/>
          <w:szCs w:val="22"/>
          <w:lang w:eastAsia="en-AU"/>
        </w:rPr>
      </w:pPr>
      <w:hyperlink w:anchor="_Toc163049202" w:history="1">
        <w:r w:rsidR="000F6C48" w:rsidRPr="00FC4B6E">
          <w:rPr>
            <w:rStyle w:val="Hyperlink"/>
            <w:noProof/>
          </w:rPr>
          <w:t>0.1 Project context</w:t>
        </w:r>
        <w:r w:rsidR="000F6C48">
          <w:rPr>
            <w:noProof/>
            <w:webHidden/>
          </w:rPr>
          <w:tab/>
        </w:r>
        <w:r w:rsidR="000F6C48">
          <w:rPr>
            <w:noProof/>
            <w:webHidden/>
          </w:rPr>
          <w:fldChar w:fldCharType="begin"/>
        </w:r>
        <w:r w:rsidR="000F6C48">
          <w:rPr>
            <w:noProof/>
            <w:webHidden/>
          </w:rPr>
          <w:instrText xml:space="preserve"> PAGEREF _Toc163049202 \h </w:instrText>
        </w:r>
        <w:r w:rsidR="000F6C48">
          <w:rPr>
            <w:noProof/>
            <w:webHidden/>
          </w:rPr>
        </w:r>
        <w:r w:rsidR="000F6C48">
          <w:rPr>
            <w:noProof/>
            <w:webHidden/>
          </w:rPr>
          <w:fldChar w:fldCharType="separate"/>
        </w:r>
        <w:r w:rsidR="00D53C81">
          <w:rPr>
            <w:noProof/>
            <w:webHidden/>
          </w:rPr>
          <w:t>5</w:t>
        </w:r>
        <w:r w:rsidR="000F6C48">
          <w:rPr>
            <w:noProof/>
            <w:webHidden/>
          </w:rPr>
          <w:fldChar w:fldCharType="end"/>
        </w:r>
      </w:hyperlink>
    </w:p>
    <w:p w14:paraId="62E1EF13" w14:textId="4CE939F3" w:rsidR="000F6C48" w:rsidRDefault="000C1CCA">
      <w:pPr>
        <w:pStyle w:val="TOC2"/>
        <w:rPr>
          <w:rFonts w:asciiTheme="minorHAnsi" w:eastAsiaTheme="minorEastAsia" w:hAnsiTheme="minorHAnsi" w:cstheme="minorBidi"/>
          <w:noProof/>
          <w:sz w:val="22"/>
          <w:szCs w:val="22"/>
          <w:lang w:eastAsia="en-AU"/>
        </w:rPr>
      </w:pPr>
      <w:hyperlink w:anchor="_Toc163049203" w:history="1">
        <w:r w:rsidR="000F6C48" w:rsidRPr="00FC4B6E">
          <w:rPr>
            <w:rStyle w:val="Hyperlink"/>
            <w:noProof/>
          </w:rPr>
          <w:t>0.2 Key learnings to fast-track neighbourhood batteries</w:t>
        </w:r>
        <w:r w:rsidR="000F6C48">
          <w:rPr>
            <w:noProof/>
            <w:webHidden/>
          </w:rPr>
          <w:tab/>
        </w:r>
        <w:r w:rsidR="000F6C48">
          <w:rPr>
            <w:noProof/>
            <w:webHidden/>
          </w:rPr>
          <w:fldChar w:fldCharType="begin"/>
        </w:r>
        <w:r w:rsidR="000F6C48">
          <w:rPr>
            <w:noProof/>
            <w:webHidden/>
          </w:rPr>
          <w:instrText xml:space="preserve"> PAGEREF _Toc163049203 \h </w:instrText>
        </w:r>
        <w:r w:rsidR="000F6C48">
          <w:rPr>
            <w:noProof/>
            <w:webHidden/>
          </w:rPr>
        </w:r>
        <w:r w:rsidR="000F6C48">
          <w:rPr>
            <w:noProof/>
            <w:webHidden/>
          </w:rPr>
          <w:fldChar w:fldCharType="separate"/>
        </w:r>
        <w:r w:rsidR="00D53C81">
          <w:rPr>
            <w:noProof/>
            <w:webHidden/>
          </w:rPr>
          <w:t>7</w:t>
        </w:r>
        <w:r w:rsidR="000F6C48">
          <w:rPr>
            <w:noProof/>
            <w:webHidden/>
          </w:rPr>
          <w:fldChar w:fldCharType="end"/>
        </w:r>
      </w:hyperlink>
    </w:p>
    <w:p w14:paraId="109D8944" w14:textId="6891D66C"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04" w:history="1">
        <w:r w:rsidR="000F6C48" w:rsidRPr="00FC4B6E">
          <w:rPr>
            <w:rStyle w:val="Hyperlink"/>
            <w:noProof/>
          </w:rPr>
          <w:t>Section 1 – Policy and strategy landscape</w:t>
        </w:r>
        <w:r w:rsidR="000F6C48">
          <w:rPr>
            <w:noProof/>
            <w:webHidden/>
          </w:rPr>
          <w:tab/>
        </w:r>
        <w:r w:rsidR="000F6C48">
          <w:rPr>
            <w:noProof/>
            <w:webHidden/>
          </w:rPr>
          <w:fldChar w:fldCharType="begin"/>
        </w:r>
        <w:r w:rsidR="000F6C48">
          <w:rPr>
            <w:noProof/>
            <w:webHidden/>
          </w:rPr>
          <w:instrText xml:space="preserve"> PAGEREF _Toc163049204 \h </w:instrText>
        </w:r>
        <w:r w:rsidR="000F6C48">
          <w:rPr>
            <w:noProof/>
            <w:webHidden/>
          </w:rPr>
        </w:r>
        <w:r w:rsidR="000F6C48">
          <w:rPr>
            <w:noProof/>
            <w:webHidden/>
          </w:rPr>
          <w:fldChar w:fldCharType="separate"/>
        </w:r>
        <w:r w:rsidR="00D53C81">
          <w:rPr>
            <w:noProof/>
            <w:webHidden/>
          </w:rPr>
          <w:t>9</w:t>
        </w:r>
        <w:r w:rsidR="000F6C48">
          <w:rPr>
            <w:noProof/>
            <w:webHidden/>
          </w:rPr>
          <w:fldChar w:fldCharType="end"/>
        </w:r>
      </w:hyperlink>
    </w:p>
    <w:p w14:paraId="06A7B59F" w14:textId="33CCF170" w:rsidR="000F6C48" w:rsidRDefault="000C1CCA">
      <w:pPr>
        <w:pStyle w:val="TOC2"/>
        <w:rPr>
          <w:rFonts w:asciiTheme="minorHAnsi" w:eastAsiaTheme="minorEastAsia" w:hAnsiTheme="minorHAnsi" w:cstheme="minorBidi"/>
          <w:noProof/>
          <w:sz w:val="22"/>
          <w:szCs w:val="22"/>
          <w:lang w:eastAsia="en-AU"/>
        </w:rPr>
      </w:pPr>
      <w:hyperlink w:anchor="_Toc163049205" w:history="1">
        <w:r w:rsidR="000F6C48" w:rsidRPr="00FC4B6E">
          <w:rPr>
            <w:rStyle w:val="Hyperlink"/>
            <w:noProof/>
          </w:rPr>
          <w:t>1.1 Energy policy</w:t>
        </w:r>
        <w:r w:rsidR="000F6C48">
          <w:rPr>
            <w:noProof/>
            <w:webHidden/>
          </w:rPr>
          <w:tab/>
        </w:r>
        <w:r w:rsidR="000F6C48">
          <w:rPr>
            <w:noProof/>
            <w:webHidden/>
          </w:rPr>
          <w:fldChar w:fldCharType="begin"/>
        </w:r>
        <w:r w:rsidR="000F6C48">
          <w:rPr>
            <w:noProof/>
            <w:webHidden/>
          </w:rPr>
          <w:instrText xml:space="preserve"> PAGEREF _Toc163049205 \h </w:instrText>
        </w:r>
        <w:r w:rsidR="000F6C48">
          <w:rPr>
            <w:noProof/>
            <w:webHidden/>
          </w:rPr>
        </w:r>
        <w:r w:rsidR="000F6C48">
          <w:rPr>
            <w:noProof/>
            <w:webHidden/>
          </w:rPr>
          <w:fldChar w:fldCharType="separate"/>
        </w:r>
        <w:r w:rsidR="00D53C81">
          <w:rPr>
            <w:noProof/>
            <w:webHidden/>
          </w:rPr>
          <w:t>9</w:t>
        </w:r>
        <w:r w:rsidR="000F6C48">
          <w:rPr>
            <w:noProof/>
            <w:webHidden/>
          </w:rPr>
          <w:fldChar w:fldCharType="end"/>
        </w:r>
      </w:hyperlink>
    </w:p>
    <w:p w14:paraId="6AEF45EA" w14:textId="2131FD76" w:rsidR="000F6C48" w:rsidRDefault="000C1CCA">
      <w:pPr>
        <w:pStyle w:val="TOC2"/>
        <w:rPr>
          <w:rFonts w:asciiTheme="minorHAnsi" w:eastAsiaTheme="minorEastAsia" w:hAnsiTheme="minorHAnsi" w:cstheme="minorBidi"/>
          <w:noProof/>
          <w:sz w:val="22"/>
          <w:szCs w:val="22"/>
          <w:lang w:eastAsia="en-AU"/>
        </w:rPr>
      </w:pPr>
      <w:hyperlink w:anchor="_Toc163049206" w:history="1">
        <w:r w:rsidR="000F6C48" w:rsidRPr="00FC4B6E">
          <w:rPr>
            <w:rStyle w:val="Hyperlink"/>
            <w:noProof/>
          </w:rPr>
          <w:t>1.2 Roles for councils</w:t>
        </w:r>
        <w:r w:rsidR="000F6C48">
          <w:rPr>
            <w:noProof/>
            <w:webHidden/>
          </w:rPr>
          <w:tab/>
        </w:r>
        <w:r w:rsidR="000F6C48">
          <w:rPr>
            <w:noProof/>
            <w:webHidden/>
          </w:rPr>
          <w:fldChar w:fldCharType="begin"/>
        </w:r>
        <w:r w:rsidR="000F6C48">
          <w:rPr>
            <w:noProof/>
            <w:webHidden/>
          </w:rPr>
          <w:instrText xml:space="preserve"> PAGEREF _Toc163049206 \h </w:instrText>
        </w:r>
        <w:r w:rsidR="000F6C48">
          <w:rPr>
            <w:noProof/>
            <w:webHidden/>
          </w:rPr>
        </w:r>
        <w:r w:rsidR="000F6C48">
          <w:rPr>
            <w:noProof/>
            <w:webHidden/>
          </w:rPr>
          <w:fldChar w:fldCharType="separate"/>
        </w:r>
        <w:r w:rsidR="00D53C81">
          <w:rPr>
            <w:noProof/>
            <w:webHidden/>
          </w:rPr>
          <w:t>11</w:t>
        </w:r>
        <w:r w:rsidR="000F6C48">
          <w:rPr>
            <w:noProof/>
            <w:webHidden/>
          </w:rPr>
          <w:fldChar w:fldCharType="end"/>
        </w:r>
      </w:hyperlink>
    </w:p>
    <w:p w14:paraId="785A01D7" w14:textId="36B7929A" w:rsidR="000F6C48" w:rsidRDefault="000C1CCA">
      <w:pPr>
        <w:pStyle w:val="TOC2"/>
        <w:rPr>
          <w:rFonts w:asciiTheme="minorHAnsi" w:eastAsiaTheme="minorEastAsia" w:hAnsiTheme="minorHAnsi" w:cstheme="minorBidi"/>
          <w:noProof/>
          <w:sz w:val="22"/>
          <w:szCs w:val="22"/>
          <w:lang w:eastAsia="en-AU"/>
        </w:rPr>
      </w:pPr>
      <w:hyperlink w:anchor="_Toc163049207" w:history="1">
        <w:r w:rsidR="000F6C48" w:rsidRPr="00FC4B6E">
          <w:rPr>
            <w:rStyle w:val="Hyperlink"/>
            <w:noProof/>
          </w:rPr>
          <w:t>1.3 Roles for community groups</w:t>
        </w:r>
        <w:r w:rsidR="000F6C48">
          <w:rPr>
            <w:noProof/>
            <w:webHidden/>
          </w:rPr>
          <w:tab/>
        </w:r>
        <w:r w:rsidR="000F6C48">
          <w:rPr>
            <w:noProof/>
            <w:webHidden/>
          </w:rPr>
          <w:fldChar w:fldCharType="begin"/>
        </w:r>
        <w:r w:rsidR="000F6C48">
          <w:rPr>
            <w:noProof/>
            <w:webHidden/>
          </w:rPr>
          <w:instrText xml:space="preserve"> PAGEREF _Toc163049207 \h </w:instrText>
        </w:r>
        <w:r w:rsidR="000F6C48">
          <w:rPr>
            <w:noProof/>
            <w:webHidden/>
          </w:rPr>
        </w:r>
        <w:r w:rsidR="000F6C48">
          <w:rPr>
            <w:noProof/>
            <w:webHidden/>
          </w:rPr>
          <w:fldChar w:fldCharType="separate"/>
        </w:r>
        <w:r w:rsidR="00D53C81">
          <w:rPr>
            <w:noProof/>
            <w:webHidden/>
          </w:rPr>
          <w:t>12</w:t>
        </w:r>
        <w:r w:rsidR="000F6C48">
          <w:rPr>
            <w:noProof/>
            <w:webHidden/>
          </w:rPr>
          <w:fldChar w:fldCharType="end"/>
        </w:r>
      </w:hyperlink>
    </w:p>
    <w:p w14:paraId="30057B3C" w14:textId="35DBFC81" w:rsidR="000F6C48" w:rsidRDefault="000C1CCA">
      <w:pPr>
        <w:pStyle w:val="TOC2"/>
        <w:rPr>
          <w:rFonts w:asciiTheme="minorHAnsi" w:eastAsiaTheme="minorEastAsia" w:hAnsiTheme="minorHAnsi" w:cstheme="minorBidi"/>
          <w:noProof/>
          <w:sz w:val="22"/>
          <w:szCs w:val="22"/>
          <w:lang w:eastAsia="en-AU"/>
        </w:rPr>
      </w:pPr>
      <w:hyperlink w:anchor="_Toc163049208" w:history="1">
        <w:r w:rsidR="000F6C48" w:rsidRPr="00FC4B6E">
          <w:rPr>
            <w:rStyle w:val="Hyperlink"/>
            <w:noProof/>
          </w:rPr>
          <w:t>1.4 Decision-making considerations</w:t>
        </w:r>
        <w:r w:rsidR="000F6C48">
          <w:rPr>
            <w:noProof/>
            <w:webHidden/>
          </w:rPr>
          <w:tab/>
        </w:r>
        <w:r w:rsidR="000F6C48">
          <w:rPr>
            <w:noProof/>
            <w:webHidden/>
          </w:rPr>
          <w:fldChar w:fldCharType="begin"/>
        </w:r>
        <w:r w:rsidR="000F6C48">
          <w:rPr>
            <w:noProof/>
            <w:webHidden/>
          </w:rPr>
          <w:instrText xml:space="preserve"> PAGEREF _Toc163049208 \h </w:instrText>
        </w:r>
        <w:r w:rsidR="000F6C48">
          <w:rPr>
            <w:noProof/>
            <w:webHidden/>
          </w:rPr>
        </w:r>
        <w:r w:rsidR="000F6C48">
          <w:rPr>
            <w:noProof/>
            <w:webHidden/>
          </w:rPr>
          <w:fldChar w:fldCharType="separate"/>
        </w:r>
        <w:r w:rsidR="00D53C81">
          <w:rPr>
            <w:noProof/>
            <w:webHidden/>
          </w:rPr>
          <w:t>14</w:t>
        </w:r>
        <w:r w:rsidR="000F6C48">
          <w:rPr>
            <w:noProof/>
            <w:webHidden/>
          </w:rPr>
          <w:fldChar w:fldCharType="end"/>
        </w:r>
      </w:hyperlink>
    </w:p>
    <w:p w14:paraId="5D557673" w14:textId="732C602A"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09" w:history="1">
        <w:r w:rsidR="000F6C48" w:rsidRPr="00FC4B6E">
          <w:rPr>
            <w:rStyle w:val="Hyperlink"/>
            <w:noProof/>
          </w:rPr>
          <w:t>Section 2 – Operating models, commercial considerations and site selection</w:t>
        </w:r>
        <w:r w:rsidR="000F6C48">
          <w:rPr>
            <w:noProof/>
            <w:webHidden/>
          </w:rPr>
          <w:tab/>
        </w:r>
        <w:r w:rsidR="000F6C48">
          <w:rPr>
            <w:noProof/>
            <w:webHidden/>
          </w:rPr>
          <w:fldChar w:fldCharType="begin"/>
        </w:r>
        <w:r w:rsidR="000F6C48">
          <w:rPr>
            <w:noProof/>
            <w:webHidden/>
          </w:rPr>
          <w:instrText xml:space="preserve"> PAGEREF _Toc163049209 \h </w:instrText>
        </w:r>
        <w:r w:rsidR="000F6C48">
          <w:rPr>
            <w:noProof/>
            <w:webHidden/>
          </w:rPr>
        </w:r>
        <w:r w:rsidR="000F6C48">
          <w:rPr>
            <w:noProof/>
            <w:webHidden/>
          </w:rPr>
          <w:fldChar w:fldCharType="separate"/>
        </w:r>
        <w:r w:rsidR="00D53C81">
          <w:rPr>
            <w:noProof/>
            <w:webHidden/>
          </w:rPr>
          <w:t>15</w:t>
        </w:r>
        <w:r w:rsidR="000F6C48">
          <w:rPr>
            <w:noProof/>
            <w:webHidden/>
          </w:rPr>
          <w:fldChar w:fldCharType="end"/>
        </w:r>
      </w:hyperlink>
    </w:p>
    <w:p w14:paraId="32AE08D2" w14:textId="1C7BFC54" w:rsidR="000F6C48" w:rsidRDefault="000C1CCA">
      <w:pPr>
        <w:pStyle w:val="TOC2"/>
        <w:rPr>
          <w:rFonts w:asciiTheme="minorHAnsi" w:eastAsiaTheme="minorEastAsia" w:hAnsiTheme="minorHAnsi" w:cstheme="minorBidi"/>
          <w:noProof/>
          <w:sz w:val="22"/>
          <w:szCs w:val="22"/>
          <w:lang w:eastAsia="en-AU"/>
        </w:rPr>
      </w:pPr>
      <w:hyperlink w:anchor="_Toc163049210" w:history="1">
        <w:r w:rsidR="000F6C48" w:rsidRPr="00FC4B6E">
          <w:rPr>
            <w:rStyle w:val="Hyperlink"/>
            <w:noProof/>
          </w:rPr>
          <w:t>2.1 Operating models</w:t>
        </w:r>
        <w:r w:rsidR="000F6C48">
          <w:rPr>
            <w:noProof/>
            <w:webHidden/>
          </w:rPr>
          <w:tab/>
        </w:r>
        <w:r w:rsidR="000F6C48">
          <w:rPr>
            <w:noProof/>
            <w:webHidden/>
          </w:rPr>
          <w:fldChar w:fldCharType="begin"/>
        </w:r>
        <w:r w:rsidR="000F6C48">
          <w:rPr>
            <w:noProof/>
            <w:webHidden/>
          </w:rPr>
          <w:instrText xml:space="preserve"> PAGEREF _Toc163049210 \h </w:instrText>
        </w:r>
        <w:r w:rsidR="000F6C48">
          <w:rPr>
            <w:noProof/>
            <w:webHidden/>
          </w:rPr>
        </w:r>
        <w:r w:rsidR="000F6C48">
          <w:rPr>
            <w:noProof/>
            <w:webHidden/>
          </w:rPr>
          <w:fldChar w:fldCharType="separate"/>
        </w:r>
        <w:r w:rsidR="00D53C81">
          <w:rPr>
            <w:noProof/>
            <w:webHidden/>
          </w:rPr>
          <w:t>15</w:t>
        </w:r>
        <w:r w:rsidR="000F6C48">
          <w:rPr>
            <w:noProof/>
            <w:webHidden/>
          </w:rPr>
          <w:fldChar w:fldCharType="end"/>
        </w:r>
      </w:hyperlink>
    </w:p>
    <w:p w14:paraId="59954178" w14:textId="1EB721C9" w:rsidR="000F6C48" w:rsidRDefault="000C1CCA">
      <w:pPr>
        <w:pStyle w:val="TOC2"/>
        <w:rPr>
          <w:rFonts w:asciiTheme="minorHAnsi" w:eastAsiaTheme="minorEastAsia" w:hAnsiTheme="minorHAnsi" w:cstheme="minorBidi"/>
          <w:noProof/>
          <w:sz w:val="22"/>
          <w:szCs w:val="22"/>
          <w:lang w:eastAsia="en-AU"/>
        </w:rPr>
      </w:pPr>
      <w:hyperlink w:anchor="_Toc163049211" w:history="1">
        <w:r w:rsidR="000F6C48" w:rsidRPr="00FC4B6E">
          <w:rPr>
            <w:rStyle w:val="Hyperlink"/>
            <w:noProof/>
          </w:rPr>
          <w:t>2.2 Ownership models</w:t>
        </w:r>
        <w:r w:rsidR="000F6C48">
          <w:rPr>
            <w:noProof/>
            <w:webHidden/>
          </w:rPr>
          <w:tab/>
        </w:r>
        <w:r w:rsidR="000F6C48">
          <w:rPr>
            <w:noProof/>
            <w:webHidden/>
          </w:rPr>
          <w:fldChar w:fldCharType="begin"/>
        </w:r>
        <w:r w:rsidR="000F6C48">
          <w:rPr>
            <w:noProof/>
            <w:webHidden/>
          </w:rPr>
          <w:instrText xml:space="preserve"> PAGEREF _Toc163049211 \h </w:instrText>
        </w:r>
        <w:r w:rsidR="000F6C48">
          <w:rPr>
            <w:noProof/>
            <w:webHidden/>
          </w:rPr>
        </w:r>
        <w:r w:rsidR="000F6C48">
          <w:rPr>
            <w:noProof/>
            <w:webHidden/>
          </w:rPr>
          <w:fldChar w:fldCharType="separate"/>
        </w:r>
        <w:r w:rsidR="00D53C81">
          <w:rPr>
            <w:noProof/>
            <w:webHidden/>
          </w:rPr>
          <w:t>19</w:t>
        </w:r>
        <w:r w:rsidR="000F6C48">
          <w:rPr>
            <w:noProof/>
            <w:webHidden/>
          </w:rPr>
          <w:fldChar w:fldCharType="end"/>
        </w:r>
      </w:hyperlink>
    </w:p>
    <w:p w14:paraId="4DFD88FC" w14:textId="451FAB63" w:rsidR="000F6C48" w:rsidRDefault="000C1CCA">
      <w:pPr>
        <w:pStyle w:val="TOC2"/>
        <w:rPr>
          <w:rFonts w:asciiTheme="minorHAnsi" w:eastAsiaTheme="minorEastAsia" w:hAnsiTheme="minorHAnsi" w:cstheme="minorBidi"/>
          <w:noProof/>
          <w:sz w:val="22"/>
          <w:szCs w:val="22"/>
          <w:lang w:eastAsia="en-AU"/>
        </w:rPr>
      </w:pPr>
      <w:hyperlink w:anchor="_Toc163049212" w:history="1">
        <w:r w:rsidR="000F6C48" w:rsidRPr="00FC4B6E">
          <w:rPr>
            <w:rStyle w:val="Hyperlink"/>
            <w:noProof/>
          </w:rPr>
          <w:t>2.3 Site selection</w:t>
        </w:r>
        <w:r w:rsidR="000F6C48">
          <w:rPr>
            <w:noProof/>
            <w:webHidden/>
          </w:rPr>
          <w:tab/>
        </w:r>
        <w:r w:rsidR="000F6C48">
          <w:rPr>
            <w:noProof/>
            <w:webHidden/>
          </w:rPr>
          <w:fldChar w:fldCharType="begin"/>
        </w:r>
        <w:r w:rsidR="000F6C48">
          <w:rPr>
            <w:noProof/>
            <w:webHidden/>
          </w:rPr>
          <w:instrText xml:space="preserve"> PAGEREF _Toc163049212 \h </w:instrText>
        </w:r>
        <w:r w:rsidR="000F6C48">
          <w:rPr>
            <w:noProof/>
            <w:webHidden/>
          </w:rPr>
        </w:r>
        <w:r w:rsidR="000F6C48">
          <w:rPr>
            <w:noProof/>
            <w:webHidden/>
          </w:rPr>
          <w:fldChar w:fldCharType="separate"/>
        </w:r>
        <w:r w:rsidR="00D53C81">
          <w:rPr>
            <w:noProof/>
            <w:webHidden/>
          </w:rPr>
          <w:t>22</w:t>
        </w:r>
        <w:r w:rsidR="000F6C48">
          <w:rPr>
            <w:noProof/>
            <w:webHidden/>
          </w:rPr>
          <w:fldChar w:fldCharType="end"/>
        </w:r>
      </w:hyperlink>
    </w:p>
    <w:p w14:paraId="127D1712" w14:textId="4B36D32E" w:rsidR="000F6C48" w:rsidRDefault="000C1CCA">
      <w:pPr>
        <w:pStyle w:val="TOC2"/>
        <w:rPr>
          <w:rFonts w:asciiTheme="minorHAnsi" w:eastAsiaTheme="minorEastAsia" w:hAnsiTheme="minorHAnsi" w:cstheme="minorBidi"/>
          <w:noProof/>
          <w:sz w:val="22"/>
          <w:szCs w:val="22"/>
          <w:lang w:eastAsia="en-AU"/>
        </w:rPr>
      </w:pPr>
      <w:hyperlink w:anchor="_Toc163049213" w:history="1">
        <w:r w:rsidR="000F6C48" w:rsidRPr="00FC4B6E">
          <w:rPr>
            <w:rStyle w:val="Hyperlink"/>
            <w:noProof/>
          </w:rPr>
          <w:t>2.4 Geographic analysis</w:t>
        </w:r>
        <w:r w:rsidR="000F6C48">
          <w:rPr>
            <w:noProof/>
            <w:webHidden/>
          </w:rPr>
          <w:tab/>
        </w:r>
        <w:r w:rsidR="000F6C48">
          <w:rPr>
            <w:noProof/>
            <w:webHidden/>
          </w:rPr>
          <w:fldChar w:fldCharType="begin"/>
        </w:r>
        <w:r w:rsidR="000F6C48">
          <w:rPr>
            <w:noProof/>
            <w:webHidden/>
          </w:rPr>
          <w:instrText xml:space="preserve"> PAGEREF _Toc163049213 \h </w:instrText>
        </w:r>
        <w:r w:rsidR="000F6C48">
          <w:rPr>
            <w:noProof/>
            <w:webHidden/>
          </w:rPr>
        </w:r>
        <w:r w:rsidR="000F6C48">
          <w:rPr>
            <w:noProof/>
            <w:webHidden/>
          </w:rPr>
          <w:fldChar w:fldCharType="separate"/>
        </w:r>
        <w:r w:rsidR="00D53C81">
          <w:rPr>
            <w:noProof/>
            <w:webHidden/>
          </w:rPr>
          <w:t>24</w:t>
        </w:r>
        <w:r w:rsidR="000F6C48">
          <w:rPr>
            <w:noProof/>
            <w:webHidden/>
          </w:rPr>
          <w:fldChar w:fldCharType="end"/>
        </w:r>
      </w:hyperlink>
    </w:p>
    <w:p w14:paraId="63EADA1D" w14:textId="574B81C0" w:rsidR="000F6C48" w:rsidRDefault="000C1CCA">
      <w:pPr>
        <w:pStyle w:val="TOC2"/>
        <w:rPr>
          <w:rFonts w:asciiTheme="minorHAnsi" w:eastAsiaTheme="minorEastAsia" w:hAnsiTheme="minorHAnsi" w:cstheme="minorBidi"/>
          <w:noProof/>
          <w:sz w:val="22"/>
          <w:szCs w:val="22"/>
          <w:lang w:eastAsia="en-AU"/>
        </w:rPr>
      </w:pPr>
      <w:hyperlink w:anchor="_Toc163049214" w:history="1">
        <w:r w:rsidR="000F6C48" w:rsidRPr="00FC4B6E">
          <w:rPr>
            <w:rStyle w:val="Hyperlink"/>
            <w:noProof/>
          </w:rPr>
          <w:t>2.5 Physical site considerations</w:t>
        </w:r>
        <w:r w:rsidR="000F6C48">
          <w:rPr>
            <w:noProof/>
            <w:webHidden/>
          </w:rPr>
          <w:tab/>
        </w:r>
        <w:r w:rsidR="000F6C48">
          <w:rPr>
            <w:noProof/>
            <w:webHidden/>
          </w:rPr>
          <w:fldChar w:fldCharType="begin"/>
        </w:r>
        <w:r w:rsidR="000F6C48">
          <w:rPr>
            <w:noProof/>
            <w:webHidden/>
          </w:rPr>
          <w:instrText xml:space="preserve"> PAGEREF _Toc163049214 \h </w:instrText>
        </w:r>
        <w:r w:rsidR="000F6C48">
          <w:rPr>
            <w:noProof/>
            <w:webHidden/>
          </w:rPr>
        </w:r>
        <w:r w:rsidR="000F6C48">
          <w:rPr>
            <w:noProof/>
            <w:webHidden/>
          </w:rPr>
          <w:fldChar w:fldCharType="separate"/>
        </w:r>
        <w:r w:rsidR="00D53C81">
          <w:rPr>
            <w:noProof/>
            <w:webHidden/>
          </w:rPr>
          <w:t>25</w:t>
        </w:r>
        <w:r w:rsidR="000F6C48">
          <w:rPr>
            <w:noProof/>
            <w:webHidden/>
          </w:rPr>
          <w:fldChar w:fldCharType="end"/>
        </w:r>
      </w:hyperlink>
    </w:p>
    <w:p w14:paraId="43BE7CCD" w14:textId="31FF14E3"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15" w:history="1">
        <w:r w:rsidR="000F6C48" w:rsidRPr="00FC4B6E">
          <w:rPr>
            <w:rStyle w:val="Hyperlink"/>
            <w:noProof/>
          </w:rPr>
          <w:t>Section 3 – Internal capacity considerations</w:t>
        </w:r>
        <w:r w:rsidR="000F6C48">
          <w:rPr>
            <w:noProof/>
            <w:webHidden/>
          </w:rPr>
          <w:tab/>
        </w:r>
        <w:r w:rsidR="000F6C48">
          <w:rPr>
            <w:noProof/>
            <w:webHidden/>
          </w:rPr>
          <w:fldChar w:fldCharType="begin"/>
        </w:r>
        <w:r w:rsidR="000F6C48">
          <w:rPr>
            <w:noProof/>
            <w:webHidden/>
          </w:rPr>
          <w:instrText xml:space="preserve"> PAGEREF _Toc163049215 \h </w:instrText>
        </w:r>
        <w:r w:rsidR="000F6C48">
          <w:rPr>
            <w:noProof/>
            <w:webHidden/>
          </w:rPr>
        </w:r>
        <w:r w:rsidR="000F6C48">
          <w:rPr>
            <w:noProof/>
            <w:webHidden/>
          </w:rPr>
          <w:fldChar w:fldCharType="separate"/>
        </w:r>
        <w:r w:rsidR="00D53C81">
          <w:rPr>
            <w:noProof/>
            <w:webHidden/>
          </w:rPr>
          <w:t>27</w:t>
        </w:r>
        <w:r w:rsidR="000F6C48">
          <w:rPr>
            <w:noProof/>
            <w:webHidden/>
          </w:rPr>
          <w:fldChar w:fldCharType="end"/>
        </w:r>
      </w:hyperlink>
    </w:p>
    <w:p w14:paraId="7DC69E62" w14:textId="6BA883D6" w:rsidR="000F6C48" w:rsidRDefault="000C1CCA">
      <w:pPr>
        <w:pStyle w:val="TOC2"/>
        <w:rPr>
          <w:rFonts w:asciiTheme="minorHAnsi" w:eastAsiaTheme="minorEastAsia" w:hAnsiTheme="minorHAnsi" w:cstheme="minorBidi"/>
          <w:noProof/>
          <w:sz w:val="22"/>
          <w:szCs w:val="22"/>
          <w:lang w:eastAsia="en-AU"/>
        </w:rPr>
      </w:pPr>
      <w:hyperlink w:anchor="_Toc163049216" w:history="1">
        <w:r w:rsidR="000F6C48" w:rsidRPr="00FC4B6E">
          <w:rPr>
            <w:rStyle w:val="Hyperlink"/>
            <w:noProof/>
          </w:rPr>
          <w:t>3.1 Commissioning feasibility and implementation</w:t>
        </w:r>
        <w:r w:rsidR="000F6C48">
          <w:rPr>
            <w:noProof/>
            <w:webHidden/>
          </w:rPr>
          <w:tab/>
        </w:r>
        <w:r w:rsidR="000F6C48">
          <w:rPr>
            <w:noProof/>
            <w:webHidden/>
          </w:rPr>
          <w:fldChar w:fldCharType="begin"/>
        </w:r>
        <w:r w:rsidR="000F6C48">
          <w:rPr>
            <w:noProof/>
            <w:webHidden/>
          </w:rPr>
          <w:instrText xml:space="preserve"> PAGEREF _Toc163049216 \h </w:instrText>
        </w:r>
        <w:r w:rsidR="000F6C48">
          <w:rPr>
            <w:noProof/>
            <w:webHidden/>
          </w:rPr>
        </w:r>
        <w:r w:rsidR="000F6C48">
          <w:rPr>
            <w:noProof/>
            <w:webHidden/>
          </w:rPr>
          <w:fldChar w:fldCharType="separate"/>
        </w:r>
        <w:r w:rsidR="00D53C81">
          <w:rPr>
            <w:noProof/>
            <w:webHidden/>
          </w:rPr>
          <w:t>27</w:t>
        </w:r>
        <w:r w:rsidR="000F6C48">
          <w:rPr>
            <w:noProof/>
            <w:webHidden/>
          </w:rPr>
          <w:fldChar w:fldCharType="end"/>
        </w:r>
      </w:hyperlink>
    </w:p>
    <w:p w14:paraId="47B7149B" w14:textId="588958BF" w:rsidR="000F6C48" w:rsidRDefault="000C1CCA">
      <w:pPr>
        <w:pStyle w:val="TOC2"/>
        <w:rPr>
          <w:rFonts w:asciiTheme="minorHAnsi" w:eastAsiaTheme="minorEastAsia" w:hAnsiTheme="minorHAnsi" w:cstheme="minorBidi"/>
          <w:noProof/>
          <w:sz w:val="22"/>
          <w:szCs w:val="22"/>
          <w:lang w:eastAsia="en-AU"/>
        </w:rPr>
      </w:pPr>
      <w:hyperlink w:anchor="_Toc163049217" w:history="1">
        <w:r w:rsidR="000F6C48" w:rsidRPr="00FC4B6E">
          <w:rPr>
            <w:rStyle w:val="Hyperlink"/>
            <w:noProof/>
          </w:rPr>
          <w:t>3.2 Scenarios</w:t>
        </w:r>
        <w:r w:rsidR="000F6C48">
          <w:rPr>
            <w:noProof/>
            <w:webHidden/>
          </w:rPr>
          <w:tab/>
        </w:r>
        <w:r w:rsidR="000F6C48">
          <w:rPr>
            <w:noProof/>
            <w:webHidden/>
          </w:rPr>
          <w:fldChar w:fldCharType="begin"/>
        </w:r>
        <w:r w:rsidR="000F6C48">
          <w:rPr>
            <w:noProof/>
            <w:webHidden/>
          </w:rPr>
          <w:instrText xml:space="preserve"> PAGEREF _Toc163049217 \h </w:instrText>
        </w:r>
        <w:r w:rsidR="000F6C48">
          <w:rPr>
            <w:noProof/>
            <w:webHidden/>
          </w:rPr>
        </w:r>
        <w:r w:rsidR="000F6C48">
          <w:rPr>
            <w:noProof/>
            <w:webHidden/>
          </w:rPr>
          <w:fldChar w:fldCharType="separate"/>
        </w:r>
        <w:r w:rsidR="00D53C81">
          <w:rPr>
            <w:noProof/>
            <w:webHidden/>
          </w:rPr>
          <w:t>30</w:t>
        </w:r>
        <w:r w:rsidR="000F6C48">
          <w:rPr>
            <w:noProof/>
            <w:webHidden/>
          </w:rPr>
          <w:fldChar w:fldCharType="end"/>
        </w:r>
      </w:hyperlink>
    </w:p>
    <w:p w14:paraId="559E53A7" w14:textId="336BE9EC" w:rsidR="000F6C48" w:rsidRDefault="000C1CCA">
      <w:pPr>
        <w:pStyle w:val="TOC2"/>
        <w:rPr>
          <w:rFonts w:asciiTheme="minorHAnsi" w:eastAsiaTheme="minorEastAsia" w:hAnsiTheme="minorHAnsi" w:cstheme="minorBidi"/>
          <w:noProof/>
          <w:sz w:val="22"/>
          <w:szCs w:val="22"/>
          <w:lang w:eastAsia="en-AU"/>
        </w:rPr>
      </w:pPr>
      <w:hyperlink w:anchor="_Toc163049218" w:history="1">
        <w:r w:rsidR="000F6C48" w:rsidRPr="00FC4B6E">
          <w:rPr>
            <w:rStyle w:val="Hyperlink"/>
            <w:noProof/>
          </w:rPr>
          <w:t>3.3 Ongoing resourcing requirements</w:t>
        </w:r>
        <w:r w:rsidR="000F6C48">
          <w:rPr>
            <w:noProof/>
            <w:webHidden/>
          </w:rPr>
          <w:tab/>
        </w:r>
        <w:r w:rsidR="000F6C48">
          <w:rPr>
            <w:noProof/>
            <w:webHidden/>
          </w:rPr>
          <w:fldChar w:fldCharType="begin"/>
        </w:r>
        <w:r w:rsidR="000F6C48">
          <w:rPr>
            <w:noProof/>
            <w:webHidden/>
          </w:rPr>
          <w:instrText xml:space="preserve"> PAGEREF _Toc163049218 \h </w:instrText>
        </w:r>
        <w:r w:rsidR="000F6C48">
          <w:rPr>
            <w:noProof/>
            <w:webHidden/>
          </w:rPr>
        </w:r>
        <w:r w:rsidR="000F6C48">
          <w:rPr>
            <w:noProof/>
            <w:webHidden/>
          </w:rPr>
          <w:fldChar w:fldCharType="separate"/>
        </w:r>
        <w:r w:rsidR="00D53C81">
          <w:rPr>
            <w:noProof/>
            <w:webHidden/>
          </w:rPr>
          <w:t>34</w:t>
        </w:r>
        <w:r w:rsidR="000F6C48">
          <w:rPr>
            <w:noProof/>
            <w:webHidden/>
          </w:rPr>
          <w:fldChar w:fldCharType="end"/>
        </w:r>
      </w:hyperlink>
    </w:p>
    <w:p w14:paraId="35FC033D" w14:textId="0672DADC"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19" w:history="1">
        <w:r w:rsidR="000F6C48" w:rsidRPr="00FC4B6E">
          <w:rPr>
            <w:rStyle w:val="Hyperlink"/>
            <w:noProof/>
          </w:rPr>
          <w:t>Section 4 – Social licence</w:t>
        </w:r>
        <w:r w:rsidR="000F6C48">
          <w:rPr>
            <w:noProof/>
            <w:webHidden/>
          </w:rPr>
          <w:tab/>
        </w:r>
        <w:r w:rsidR="000F6C48">
          <w:rPr>
            <w:noProof/>
            <w:webHidden/>
          </w:rPr>
          <w:fldChar w:fldCharType="begin"/>
        </w:r>
        <w:r w:rsidR="000F6C48">
          <w:rPr>
            <w:noProof/>
            <w:webHidden/>
          </w:rPr>
          <w:instrText xml:space="preserve"> PAGEREF _Toc163049219 \h </w:instrText>
        </w:r>
        <w:r w:rsidR="000F6C48">
          <w:rPr>
            <w:noProof/>
            <w:webHidden/>
          </w:rPr>
        </w:r>
        <w:r w:rsidR="000F6C48">
          <w:rPr>
            <w:noProof/>
            <w:webHidden/>
          </w:rPr>
          <w:fldChar w:fldCharType="separate"/>
        </w:r>
        <w:r w:rsidR="00D53C81">
          <w:rPr>
            <w:noProof/>
            <w:webHidden/>
          </w:rPr>
          <w:t>36</w:t>
        </w:r>
        <w:r w:rsidR="000F6C48">
          <w:rPr>
            <w:noProof/>
            <w:webHidden/>
          </w:rPr>
          <w:fldChar w:fldCharType="end"/>
        </w:r>
      </w:hyperlink>
    </w:p>
    <w:p w14:paraId="2014FF46" w14:textId="4617227D" w:rsidR="000F6C48" w:rsidRDefault="000C1CCA">
      <w:pPr>
        <w:pStyle w:val="TOC2"/>
        <w:rPr>
          <w:rFonts w:asciiTheme="minorHAnsi" w:eastAsiaTheme="minorEastAsia" w:hAnsiTheme="minorHAnsi" w:cstheme="minorBidi"/>
          <w:noProof/>
          <w:sz w:val="22"/>
          <w:szCs w:val="22"/>
          <w:lang w:eastAsia="en-AU"/>
        </w:rPr>
      </w:pPr>
      <w:hyperlink w:anchor="_Toc163049220" w:history="1">
        <w:r w:rsidR="000F6C48" w:rsidRPr="00FC4B6E">
          <w:rPr>
            <w:rStyle w:val="Hyperlink"/>
            <w:noProof/>
          </w:rPr>
          <w:t>4.1 Engagement design</w:t>
        </w:r>
        <w:r w:rsidR="000F6C48">
          <w:rPr>
            <w:noProof/>
            <w:webHidden/>
          </w:rPr>
          <w:tab/>
        </w:r>
        <w:r w:rsidR="000F6C48">
          <w:rPr>
            <w:noProof/>
            <w:webHidden/>
          </w:rPr>
          <w:fldChar w:fldCharType="begin"/>
        </w:r>
        <w:r w:rsidR="000F6C48">
          <w:rPr>
            <w:noProof/>
            <w:webHidden/>
          </w:rPr>
          <w:instrText xml:space="preserve"> PAGEREF _Toc163049220 \h </w:instrText>
        </w:r>
        <w:r w:rsidR="000F6C48">
          <w:rPr>
            <w:noProof/>
            <w:webHidden/>
          </w:rPr>
        </w:r>
        <w:r w:rsidR="000F6C48">
          <w:rPr>
            <w:noProof/>
            <w:webHidden/>
          </w:rPr>
          <w:fldChar w:fldCharType="separate"/>
        </w:r>
        <w:r w:rsidR="00D53C81">
          <w:rPr>
            <w:noProof/>
            <w:webHidden/>
          </w:rPr>
          <w:t>37</w:t>
        </w:r>
        <w:r w:rsidR="000F6C48">
          <w:rPr>
            <w:noProof/>
            <w:webHidden/>
          </w:rPr>
          <w:fldChar w:fldCharType="end"/>
        </w:r>
      </w:hyperlink>
    </w:p>
    <w:p w14:paraId="6091D82D" w14:textId="2224A293" w:rsidR="000F6C48" w:rsidRDefault="000C1CCA">
      <w:pPr>
        <w:pStyle w:val="TOC2"/>
        <w:rPr>
          <w:rFonts w:asciiTheme="minorHAnsi" w:eastAsiaTheme="minorEastAsia" w:hAnsiTheme="minorHAnsi" w:cstheme="minorBidi"/>
          <w:noProof/>
          <w:sz w:val="22"/>
          <w:szCs w:val="22"/>
          <w:lang w:eastAsia="en-AU"/>
        </w:rPr>
      </w:pPr>
      <w:hyperlink w:anchor="_Toc163049221" w:history="1">
        <w:r w:rsidR="000F6C48" w:rsidRPr="00FC4B6E">
          <w:rPr>
            <w:rStyle w:val="Hyperlink"/>
            <w:noProof/>
          </w:rPr>
          <w:t>4.2 Information and education</w:t>
        </w:r>
        <w:r w:rsidR="000F6C48">
          <w:rPr>
            <w:noProof/>
            <w:webHidden/>
          </w:rPr>
          <w:tab/>
        </w:r>
        <w:r w:rsidR="000F6C48">
          <w:rPr>
            <w:noProof/>
            <w:webHidden/>
          </w:rPr>
          <w:fldChar w:fldCharType="begin"/>
        </w:r>
        <w:r w:rsidR="000F6C48">
          <w:rPr>
            <w:noProof/>
            <w:webHidden/>
          </w:rPr>
          <w:instrText xml:space="preserve"> PAGEREF _Toc163049221 \h </w:instrText>
        </w:r>
        <w:r w:rsidR="000F6C48">
          <w:rPr>
            <w:noProof/>
            <w:webHidden/>
          </w:rPr>
        </w:r>
        <w:r w:rsidR="000F6C48">
          <w:rPr>
            <w:noProof/>
            <w:webHidden/>
          </w:rPr>
          <w:fldChar w:fldCharType="separate"/>
        </w:r>
        <w:r w:rsidR="00D53C81">
          <w:rPr>
            <w:noProof/>
            <w:webHidden/>
          </w:rPr>
          <w:t>38</w:t>
        </w:r>
        <w:r w:rsidR="000F6C48">
          <w:rPr>
            <w:noProof/>
            <w:webHidden/>
          </w:rPr>
          <w:fldChar w:fldCharType="end"/>
        </w:r>
      </w:hyperlink>
    </w:p>
    <w:p w14:paraId="561F1595" w14:textId="5C235B18" w:rsidR="000F6C48" w:rsidRDefault="000C1CCA">
      <w:pPr>
        <w:pStyle w:val="TOC2"/>
        <w:rPr>
          <w:rFonts w:asciiTheme="minorHAnsi" w:eastAsiaTheme="minorEastAsia" w:hAnsiTheme="minorHAnsi" w:cstheme="minorBidi"/>
          <w:noProof/>
          <w:sz w:val="22"/>
          <w:szCs w:val="22"/>
          <w:lang w:eastAsia="en-AU"/>
        </w:rPr>
      </w:pPr>
      <w:hyperlink w:anchor="_Toc163049222" w:history="1">
        <w:r w:rsidR="000F6C48" w:rsidRPr="00FC4B6E">
          <w:rPr>
            <w:rStyle w:val="Hyperlink"/>
            <w:noProof/>
          </w:rPr>
          <w:t>4.3 Placemaking</w:t>
        </w:r>
        <w:r w:rsidR="000F6C48">
          <w:rPr>
            <w:noProof/>
            <w:webHidden/>
          </w:rPr>
          <w:tab/>
        </w:r>
        <w:r w:rsidR="000F6C48">
          <w:rPr>
            <w:noProof/>
            <w:webHidden/>
          </w:rPr>
          <w:fldChar w:fldCharType="begin"/>
        </w:r>
        <w:r w:rsidR="000F6C48">
          <w:rPr>
            <w:noProof/>
            <w:webHidden/>
          </w:rPr>
          <w:instrText xml:space="preserve"> PAGEREF _Toc163049222 \h </w:instrText>
        </w:r>
        <w:r w:rsidR="000F6C48">
          <w:rPr>
            <w:noProof/>
            <w:webHidden/>
          </w:rPr>
        </w:r>
        <w:r w:rsidR="000F6C48">
          <w:rPr>
            <w:noProof/>
            <w:webHidden/>
          </w:rPr>
          <w:fldChar w:fldCharType="separate"/>
        </w:r>
        <w:r w:rsidR="00D53C81">
          <w:rPr>
            <w:noProof/>
            <w:webHidden/>
          </w:rPr>
          <w:t>39</w:t>
        </w:r>
        <w:r w:rsidR="000F6C48">
          <w:rPr>
            <w:noProof/>
            <w:webHidden/>
          </w:rPr>
          <w:fldChar w:fldCharType="end"/>
        </w:r>
      </w:hyperlink>
    </w:p>
    <w:p w14:paraId="018BC9CD" w14:textId="381B9B12"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23" w:history="1">
        <w:r w:rsidR="000F6C48" w:rsidRPr="00FC4B6E">
          <w:rPr>
            <w:rStyle w:val="Hyperlink"/>
            <w:noProof/>
          </w:rPr>
          <w:t>Glossary</w:t>
        </w:r>
        <w:r w:rsidR="000F6C48">
          <w:rPr>
            <w:noProof/>
            <w:webHidden/>
          </w:rPr>
          <w:tab/>
        </w:r>
        <w:r w:rsidR="000F6C48">
          <w:rPr>
            <w:noProof/>
            <w:webHidden/>
          </w:rPr>
          <w:fldChar w:fldCharType="begin"/>
        </w:r>
        <w:r w:rsidR="000F6C48">
          <w:rPr>
            <w:noProof/>
            <w:webHidden/>
          </w:rPr>
          <w:instrText xml:space="preserve"> PAGEREF _Toc163049223 \h </w:instrText>
        </w:r>
        <w:r w:rsidR="000F6C48">
          <w:rPr>
            <w:noProof/>
            <w:webHidden/>
          </w:rPr>
        </w:r>
        <w:r w:rsidR="000F6C48">
          <w:rPr>
            <w:noProof/>
            <w:webHidden/>
          </w:rPr>
          <w:fldChar w:fldCharType="separate"/>
        </w:r>
        <w:r w:rsidR="00D53C81">
          <w:rPr>
            <w:noProof/>
            <w:webHidden/>
          </w:rPr>
          <w:t>42</w:t>
        </w:r>
        <w:r w:rsidR="000F6C48">
          <w:rPr>
            <w:noProof/>
            <w:webHidden/>
          </w:rPr>
          <w:fldChar w:fldCharType="end"/>
        </w:r>
      </w:hyperlink>
    </w:p>
    <w:p w14:paraId="6AC97AB0" w14:textId="50EA3DD3" w:rsidR="000F6C48" w:rsidRDefault="000C1CCA">
      <w:pPr>
        <w:pStyle w:val="TOC1"/>
        <w:tabs>
          <w:tab w:val="right" w:leader="dot" w:pos="9016"/>
        </w:tabs>
        <w:rPr>
          <w:rFonts w:asciiTheme="minorHAnsi" w:eastAsiaTheme="minorEastAsia" w:hAnsiTheme="minorHAnsi" w:cstheme="minorBidi"/>
          <w:noProof/>
          <w:sz w:val="22"/>
          <w:szCs w:val="22"/>
          <w:lang w:eastAsia="en-AU"/>
        </w:rPr>
      </w:pPr>
      <w:hyperlink w:anchor="_Toc163049224" w:history="1">
        <w:r w:rsidR="000F6C48" w:rsidRPr="00FC4B6E">
          <w:rPr>
            <w:rStyle w:val="Hyperlink"/>
            <w:noProof/>
          </w:rPr>
          <w:t>Further reading</w:t>
        </w:r>
        <w:r w:rsidR="000F6C48">
          <w:rPr>
            <w:noProof/>
            <w:webHidden/>
          </w:rPr>
          <w:tab/>
        </w:r>
        <w:r w:rsidR="000F6C48">
          <w:rPr>
            <w:noProof/>
            <w:webHidden/>
          </w:rPr>
          <w:fldChar w:fldCharType="begin"/>
        </w:r>
        <w:r w:rsidR="000F6C48">
          <w:rPr>
            <w:noProof/>
            <w:webHidden/>
          </w:rPr>
          <w:instrText xml:space="preserve"> PAGEREF _Toc163049224 \h </w:instrText>
        </w:r>
        <w:r w:rsidR="000F6C48">
          <w:rPr>
            <w:noProof/>
            <w:webHidden/>
          </w:rPr>
        </w:r>
        <w:r w:rsidR="000F6C48">
          <w:rPr>
            <w:noProof/>
            <w:webHidden/>
          </w:rPr>
          <w:fldChar w:fldCharType="separate"/>
        </w:r>
        <w:r w:rsidR="00D53C81">
          <w:rPr>
            <w:noProof/>
            <w:webHidden/>
          </w:rPr>
          <w:t>43</w:t>
        </w:r>
        <w:r w:rsidR="000F6C48">
          <w:rPr>
            <w:noProof/>
            <w:webHidden/>
          </w:rPr>
          <w:fldChar w:fldCharType="end"/>
        </w:r>
      </w:hyperlink>
    </w:p>
    <w:p w14:paraId="505838B4" w14:textId="5F74E484" w:rsidR="00B51D1B" w:rsidRPr="005E7A2C" w:rsidRDefault="00B51D1B" w:rsidP="00B51D1B">
      <w:pPr>
        <w:rPr>
          <w:lang w:val="en-US"/>
        </w:rPr>
      </w:pPr>
      <w:r>
        <w:rPr>
          <w:color w:val="2B579A"/>
          <w:shd w:val="clear" w:color="auto" w:fill="E6E6E6"/>
          <w:lang w:val="en-US"/>
        </w:rPr>
        <w:fldChar w:fldCharType="end"/>
      </w:r>
    </w:p>
    <w:p w14:paraId="638439C4" w14:textId="77777777" w:rsidR="00B51D1B" w:rsidRPr="0051286F" w:rsidRDefault="00B51D1B" w:rsidP="00B51D1B">
      <w:pPr>
        <w:autoSpaceDE w:val="0"/>
        <w:autoSpaceDN w:val="0"/>
        <w:adjustRightInd w:val="0"/>
        <w:spacing w:after="0" w:line="240" w:lineRule="auto"/>
        <w:ind w:left="360"/>
        <w:rPr>
          <w:rFonts w:asciiTheme="minorBidi" w:hAnsiTheme="minorBidi" w:cstheme="minorBidi"/>
          <w:b/>
          <w:bCs/>
          <w:kern w:val="24"/>
          <w:sz w:val="56"/>
          <w:szCs w:val="56"/>
          <w:lang w:val="en-US"/>
        </w:rPr>
        <w:sectPr w:rsidR="00B51D1B" w:rsidRPr="0051286F" w:rsidSect="00592AB5">
          <w:pgSz w:w="11906" w:h="16838" w:code="9"/>
          <w:pgMar w:top="1440" w:right="1440" w:bottom="1440" w:left="1440" w:header="720" w:footer="720" w:gutter="0"/>
          <w:cols w:space="720"/>
        </w:sectPr>
      </w:pPr>
    </w:p>
    <w:p w14:paraId="62A8EF04" w14:textId="77777777" w:rsidR="00B51D1B" w:rsidRPr="0003386E" w:rsidRDefault="00B51D1B" w:rsidP="00566A0B">
      <w:pPr>
        <w:pStyle w:val="Heading1"/>
        <w:rPr>
          <w:rFonts w:hint="eastAsia"/>
        </w:rPr>
      </w:pPr>
      <w:bookmarkStart w:id="2" w:name="_Toc163049200"/>
      <w:r w:rsidRPr="0003386E">
        <w:t>Introduction</w:t>
      </w:r>
      <w:bookmarkEnd w:id="2"/>
    </w:p>
    <w:p w14:paraId="05E64BFE" w14:textId="77777777" w:rsidR="00B51D1B" w:rsidRDefault="00B51D1B" w:rsidP="00566A0B">
      <w:pPr>
        <w:pStyle w:val="Heading2"/>
        <w:rPr>
          <w:rFonts w:hint="eastAsia"/>
        </w:rPr>
      </w:pPr>
      <w:bookmarkStart w:id="3" w:name="_Toc163049201"/>
      <w:r w:rsidRPr="0012198E">
        <w:t xml:space="preserve">A guide </w:t>
      </w:r>
      <w:r>
        <w:t xml:space="preserve">to neighbourhood batteries </w:t>
      </w:r>
      <w:r w:rsidRPr="0012198E">
        <w:t xml:space="preserve">for </w:t>
      </w:r>
      <w:r>
        <w:t xml:space="preserve">inner urban </w:t>
      </w:r>
      <w:r w:rsidRPr="0012198E">
        <w:t>councils and community groups</w:t>
      </w:r>
      <w:bookmarkEnd w:id="3"/>
    </w:p>
    <w:p w14:paraId="35F92425" w14:textId="6D8F43F7" w:rsidR="004316DE" w:rsidRDefault="004316DE" w:rsidP="004316DE">
      <w:r>
        <w:t>In 2022 and 2023, the Cities of Melbourne, Yarra and Port Phillip investigated neighbourhood batteries. We explored their local community benefits, their context in the broader national energy transition and how to accelerate their deployment. The project was supported by the Victorian Government’s Metropolitan Partnerships.</w:t>
      </w:r>
    </w:p>
    <w:p w14:paraId="1F638C74" w14:textId="0F16D84B" w:rsidR="00B51D1B" w:rsidRPr="00A45408" w:rsidRDefault="004316DE" w:rsidP="004316DE">
      <w:r>
        <w:t>By summarising our learnings in this guide, we hope to assist other inner metropolitan councils and community groups to:</w:t>
      </w:r>
    </w:p>
    <w:p w14:paraId="28D24AFE" w14:textId="77777777" w:rsidR="004316DE" w:rsidRDefault="004316DE" w:rsidP="004316DE">
      <w:pPr>
        <w:pStyle w:val="ListBullet"/>
      </w:pPr>
      <w:r w:rsidRPr="004316DE">
        <w:t>understand neighbourhood</w:t>
      </w:r>
      <w:r>
        <w:t xml:space="preserve"> </w:t>
      </w:r>
      <w:r w:rsidRPr="004316DE">
        <w:t>batteries and their role locally</w:t>
      </w:r>
      <w:r>
        <w:t xml:space="preserve"> </w:t>
      </w:r>
    </w:p>
    <w:p w14:paraId="60AFD7B3" w14:textId="251C12FF" w:rsidR="004316DE" w:rsidRPr="004316DE" w:rsidRDefault="004316DE" w:rsidP="004316DE">
      <w:pPr>
        <w:pStyle w:val="ListBullet"/>
      </w:pPr>
      <w:r w:rsidRPr="004316DE">
        <w:t>decide whether neighbourhood</w:t>
      </w:r>
      <w:r>
        <w:t xml:space="preserve"> </w:t>
      </w:r>
      <w:r w:rsidRPr="004316DE">
        <w:t>batteries could benefit their</w:t>
      </w:r>
      <w:r>
        <w:t xml:space="preserve"> </w:t>
      </w:r>
      <w:r w:rsidRPr="004316DE">
        <w:t>community</w:t>
      </w:r>
    </w:p>
    <w:p w14:paraId="3E52A67E" w14:textId="77777777" w:rsidR="004316DE" w:rsidRDefault="004316DE" w:rsidP="004316DE">
      <w:pPr>
        <w:pStyle w:val="ListBullet"/>
      </w:pPr>
      <w:r w:rsidRPr="004316DE">
        <w:t>navigate a pathway to</w:t>
      </w:r>
      <w:r>
        <w:t xml:space="preserve"> </w:t>
      </w:r>
      <w:r w:rsidRPr="004316DE">
        <w:t>successful deployment.</w:t>
      </w:r>
    </w:p>
    <w:p w14:paraId="4F72EC87" w14:textId="3729168B" w:rsidR="004316DE" w:rsidRPr="00A45408" w:rsidRDefault="004316DE" w:rsidP="004316DE">
      <w:r w:rsidRPr="004316DE">
        <w:t>This project focussed on inner urban</w:t>
      </w:r>
      <w:r>
        <w:t xml:space="preserve"> </w:t>
      </w:r>
      <w:r w:rsidRPr="004316DE">
        <w:t>municipalities, but we hope the guide</w:t>
      </w:r>
      <w:r>
        <w:t xml:space="preserve"> </w:t>
      </w:r>
      <w:r w:rsidRPr="004316DE">
        <w:t xml:space="preserve">is also relevant for </w:t>
      </w:r>
      <w:r>
        <w:t>c</w:t>
      </w:r>
      <w:r w:rsidRPr="004316DE">
        <w:t>ouncils and</w:t>
      </w:r>
      <w:r>
        <w:t xml:space="preserve"> </w:t>
      </w:r>
      <w:r w:rsidRPr="004316DE">
        <w:t>communities beyond this context.</w:t>
      </w:r>
    </w:p>
    <w:p w14:paraId="2ED93183" w14:textId="77777777" w:rsidR="00B51D1B" w:rsidRPr="00E3352E" w:rsidRDefault="00B51D1B" w:rsidP="00566A0B">
      <w:pPr>
        <w:pStyle w:val="Heading3"/>
        <w:rPr>
          <w:rFonts w:hint="eastAsia"/>
        </w:rPr>
      </w:pPr>
      <w:r w:rsidRPr="00E3352E">
        <w:t>What we found</w:t>
      </w:r>
    </w:p>
    <w:p w14:paraId="24A12E5D" w14:textId="71066094" w:rsidR="004316DE" w:rsidRPr="004316DE" w:rsidRDefault="004316DE" w:rsidP="003F5FBD">
      <w:r w:rsidRPr="004316DE">
        <w:t>We aimed to establish principles for</w:t>
      </w:r>
      <w:r>
        <w:t xml:space="preserve"> </w:t>
      </w:r>
      <w:r w:rsidRPr="004316DE">
        <w:t>fast-tracking neighbourhood batteries</w:t>
      </w:r>
      <w:r>
        <w:t xml:space="preserve"> </w:t>
      </w:r>
      <w:r w:rsidRPr="004316DE">
        <w:t xml:space="preserve">in inner urban areas. We </w:t>
      </w:r>
      <w:r>
        <w:t>d</w:t>
      </w:r>
      <w:r w:rsidRPr="004316DE">
        <w:t>iscovered</w:t>
      </w:r>
      <w:r>
        <w:t xml:space="preserve"> </w:t>
      </w:r>
      <w:r w:rsidRPr="004316DE">
        <w:t>a range of complexities that make</w:t>
      </w:r>
      <w:r>
        <w:t xml:space="preserve"> </w:t>
      </w:r>
      <w:r w:rsidRPr="004316DE">
        <w:t>them highly bespoke. Choosing the</w:t>
      </w:r>
      <w:r>
        <w:t xml:space="preserve"> </w:t>
      </w:r>
      <w:r w:rsidRPr="004316DE">
        <w:t>right site for each battery takes</w:t>
      </w:r>
      <w:r>
        <w:t xml:space="preserve"> </w:t>
      </w:r>
      <w:r w:rsidRPr="004316DE">
        <w:t>highly detailed local analysis and</w:t>
      </w:r>
      <w:r>
        <w:t xml:space="preserve"> </w:t>
      </w:r>
      <w:r w:rsidRPr="004316DE">
        <w:t>consultation, while the business case</w:t>
      </w:r>
      <w:r>
        <w:t xml:space="preserve"> </w:t>
      </w:r>
      <w:r w:rsidRPr="004316DE">
        <w:t xml:space="preserve">is often </w:t>
      </w:r>
      <w:r>
        <w:t>c</w:t>
      </w:r>
      <w:r w:rsidRPr="004316DE">
        <w:t>hallenging. They require</w:t>
      </w:r>
      <w:r>
        <w:t xml:space="preserve"> </w:t>
      </w:r>
      <w:r w:rsidRPr="004316DE">
        <w:t>significant investment and currently</w:t>
      </w:r>
      <w:r>
        <w:t xml:space="preserve"> </w:t>
      </w:r>
      <w:r w:rsidRPr="004316DE">
        <w:t>offer marginal financial returns.</w:t>
      </w:r>
      <w:r>
        <w:t xml:space="preserve"> </w:t>
      </w:r>
      <w:r w:rsidRPr="004316DE">
        <w:t>As a result, we didn’t uncover a clear</w:t>
      </w:r>
      <w:r>
        <w:t xml:space="preserve"> </w:t>
      </w:r>
      <w:r w:rsidRPr="004316DE">
        <w:t>pathway for councils or community</w:t>
      </w:r>
      <w:r>
        <w:t xml:space="preserve"> </w:t>
      </w:r>
      <w:r w:rsidRPr="004316DE">
        <w:t>groups to roll out neighbourhood</w:t>
      </w:r>
      <w:r>
        <w:t xml:space="preserve"> </w:t>
      </w:r>
      <w:r w:rsidRPr="004316DE">
        <w:t>battery projects at scale.</w:t>
      </w:r>
    </w:p>
    <w:p w14:paraId="7E3C4AB6" w14:textId="6CD3DC24" w:rsidR="004316DE" w:rsidRPr="004316DE" w:rsidRDefault="004316DE" w:rsidP="003F5FBD">
      <w:r w:rsidRPr="004316DE">
        <w:t>The insights presented here are</w:t>
      </w:r>
      <w:r>
        <w:t xml:space="preserve"> </w:t>
      </w:r>
      <w:r w:rsidRPr="004316DE">
        <w:t>intended to assist you in streamlining</w:t>
      </w:r>
      <w:r>
        <w:t xml:space="preserve"> </w:t>
      </w:r>
      <w:r w:rsidRPr="004316DE">
        <w:t>your individual project, exploring</w:t>
      </w:r>
      <w:r>
        <w:t xml:space="preserve"> </w:t>
      </w:r>
      <w:r w:rsidRPr="004316DE">
        <w:t>its benefits and realising its goals.</w:t>
      </w:r>
      <w:r>
        <w:t xml:space="preserve"> </w:t>
      </w:r>
      <w:r w:rsidRPr="004316DE">
        <w:t>To go ahead with a neighbourhood</w:t>
      </w:r>
      <w:r>
        <w:t xml:space="preserve"> </w:t>
      </w:r>
      <w:r w:rsidRPr="004316DE">
        <w:t xml:space="preserve">battery project, you </w:t>
      </w:r>
      <w:r>
        <w:t>w</w:t>
      </w:r>
      <w:r w:rsidRPr="004316DE">
        <w:t>ill need</w:t>
      </w:r>
      <w:r>
        <w:t xml:space="preserve"> </w:t>
      </w:r>
      <w:r w:rsidRPr="004316DE">
        <w:t>sufficient risk appetite and resources</w:t>
      </w:r>
      <w:r>
        <w:t xml:space="preserve"> </w:t>
      </w:r>
      <w:r w:rsidRPr="004316DE">
        <w:t>to invest in scoping, installing and</w:t>
      </w:r>
      <w:r>
        <w:t xml:space="preserve"> </w:t>
      </w:r>
      <w:r w:rsidRPr="004316DE">
        <w:t>managing its ongoing operation –</w:t>
      </w:r>
      <w:r>
        <w:t xml:space="preserve"> </w:t>
      </w:r>
      <w:r w:rsidRPr="004316DE">
        <w:t>it may not be achievable for every</w:t>
      </w:r>
      <w:r>
        <w:t xml:space="preserve"> </w:t>
      </w:r>
      <w:r w:rsidRPr="004316DE">
        <w:t>council or organisation.</w:t>
      </w:r>
    </w:p>
    <w:p w14:paraId="50ACC316" w14:textId="7E5D5E3D" w:rsidR="004316DE" w:rsidRDefault="004316DE" w:rsidP="003F5FBD">
      <w:r w:rsidRPr="004316DE">
        <w:t>It’s critical to know why you’re</w:t>
      </w:r>
      <w:r>
        <w:t xml:space="preserve"> </w:t>
      </w:r>
      <w:r w:rsidRPr="004316DE">
        <w:t>installing a battery. Make sure you</w:t>
      </w:r>
      <w:r>
        <w:t xml:space="preserve"> </w:t>
      </w:r>
      <w:r w:rsidRPr="004316DE">
        <w:t>understand the problem you want to</w:t>
      </w:r>
      <w:r>
        <w:t xml:space="preserve"> </w:t>
      </w:r>
      <w:r w:rsidRPr="004316DE">
        <w:t>solve and explore a range of potential</w:t>
      </w:r>
      <w:r>
        <w:t xml:space="preserve"> </w:t>
      </w:r>
      <w:r w:rsidRPr="004316DE">
        <w:t>solutions before deciding that a</w:t>
      </w:r>
      <w:r>
        <w:t xml:space="preserve"> </w:t>
      </w:r>
      <w:r w:rsidRPr="004316DE">
        <w:t xml:space="preserve">neighbourhood battery is the </w:t>
      </w:r>
      <w:r>
        <w:t>a</w:t>
      </w:r>
      <w:r w:rsidRPr="004316DE">
        <w:t>nswer.</w:t>
      </w:r>
      <w:r>
        <w:t xml:space="preserve"> </w:t>
      </w:r>
      <w:r w:rsidRPr="004316DE">
        <w:t>At key decision points throughout</w:t>
      </w:r>
      <w:r>
        <w:t xml:space="preserve"> </w:t>
      </w:r>
      <w:r w:rsidRPr="004316DE">
        <w:t>scoping and feasibility, keep testing</w:t>
      </w:r>
      <w:r>
        <w:t xml:space="preserve"> whether a n</w:t>
      </w:r>
      <w:r w:rsidRPr="004316DE">
        <w:t>eighbourhood battery</w:t>
      </w:r>
      <w:r>
        <w:t xml:space="preserve"> </w:t>
      </w:r>
      <w:r w:rsidRPr="004316DE">
        <w:t>remains a fit-for-purpose solution.</w:t>
      </w:r>
    </w:p>
    <w:p w14:paraId="24A56A11" w14:textId="6BF27CDB" w:rsidR="00B51D1B" w:rsidRPr="00E3352E" w:rsidRDefault="00B51D1B" w:rsidP="004316DE">
      <w:pPr>
        <w:pStyle w:val="Heading3"/>
        <w:rPr>
          <w:rFonts w:hint="eastAsia"/>
        </w:rPr>
      </w:pPr>
      <w:r w:rsidRPr="00E3352E">
        <w:t xml:space="preserve">About this </w:t>
      </w:r>
      <w:r>
        <w:t>guide</w:t>
      </w:r>
    </w:p>
    <w:p w14:paraId="78E2C6F8" w14:textId="77777777" w:rsidR="00B51D1B" w:rsidRPr="0012198E" w:rsidRDefault="00B51D1B" w:rsidP="00A45408">
      <w:r w:rsidRPr="00E3352E">
        <w:t>This document does not need to be read sequentially</w:t>
      </w:r>
      <w:r w:rsidRPr="00E00423">
        <w:t>.</w:t>
      </w:r>
      <w:r w:rsidRPr="0012198E">
        <w:t xml:space="preserve"> If </w:t>
      </w:r>
      <w:r>
        <w:t xml:space="preserve">you have already established </w:t>
      </w:r>
      <w:r w:rsidRPr="0012198E">
        <w:t xml:space="preserve">community support for a proposed project or site, or </w:t>
      </w:r>
      <w:r>
        <w:t xml:space="preserve">you’ve decided on your </w:t>
      </w:r>
      <w:r w:rsidRPr="0012198E">
        <w:t>ownership and operating models, you may choose to skip those sections.</w:t>
      </w:r>
    </w:p>
    <w:p w14:paraId="2EF80C29" w14:textId="77777777" w:rsidR="00B51D1B" w:rsidRPr="0012198E" w:rsidRDefault="00B51D1B" w:rsidP="00A45408">
      <w:r w:rsidRPr="0012198E">
        <w:rPr>
          <w:b/>
          <w:bCs/>
        </w:rPr>
        <w:t xml:space="preserve">Key learnings </w:t>
      </w:r>
      <w:r w:rsidRPr="00E3352E">
        <w:t>highlight the lessons</w:t>
      </w:r>
      <w:r w:rsidRPr="0012198E">
        <w:rPr>
          <w:b/>
          <w:bCs/>
        </w:rPr>
        <w:t xml:space="preserve"> </w:t>
      </w:r>
      <w:r w:rsidRPr="00E3352E">
        <w:t>we</w:t>
      </w:r>
      <w:r>
        <w:rPr>
          <w:b/>
          <w:bCs/>
        </w:rPr>
        <w:t xml:space="preserve"> </w:t>
      </w:r>
      <w:r w:rsidRPr="0012198E">
        <w:t>took from the project</w:t>
      </w:r>
      <w:r>
        <w:t>,</w:t>
      </w:r>
      <w:r w:rsidRPr="0012198E">
        <w:t xml:space="preserve"> which can help other local governments and community groups to fast-track</w:t>
      </w:r>
      <w:r>
        <w:t xml:space="preserve"> a </w:t>
      </w:r>
      <w:r w:rsidRPr="0012198E">
        <w:t>neighbourhood battery project.</w:t>
      </w:r>
    </w:p>
    <w:p w14:paraId="7CF7424E" w14:textId="77777777" w:rsidR="00B51D1B" w:rsidRPr="0012198E" w:rsidRDefault="00B51D1B" w:rsidP="00A45408">
      <w:r w:rsidRPr="0012198E">
        <w:rPr>
          <w:b/>
          <w:bCs/>
        </w:rPr>
        <w:t xml:space="preserve">Section 1 </w:t>
      </w:r>
      <w:r w:rsidRPr="00E3352E">
        <w:t xml:space="preserve">lays out the </w:t>
      </w:r>
      <w:r>
        <w:t xml:space="preserve">policy and strategy </w:t>
      </w:r>
      <w:r w:rsidRPr="00E3352E">
        <w:t>fundamentals,</w:t>
      </w:r>
      <w:r w:rsidRPr="0012198E">
        <w:rPr>
          <w:b/>
          <w:bCs/>
        </w:rPr>
        <w:t xml:space="preserve"> </w:t>
      </w:r>
      <w:r w:rsidRPr="0012198E">
        <w:t xml:space="preserve">including the roles </w:t>
      </w:r>
      <w:r>
        <w:t xml:space="preserve">of </w:t>
      </w:r>
      <w:r w:rsidRPr="0012198E">
        <w:t xml:space="preserve">councils and community groups and </w:t>
      </w:r>
      <w:r>
        <w:t xml:space="preserve">how to </w:t>
      </w:r>
      <w:r w:rsidRPr="0012198E">
        <w:t>develop a roadmap to implementation</w:t>
      </w:r>
      <w:r>
        <w:t>.</w:t>
      </w:r>
    </w:p>
    <w:p w14:paraId="34B79A21" w14:textId="77777777" w:rsidR="00B51D1B" w:rsidRPr="0012198E" w:rsidRDefault="00B51D1B" w:rsidP="00A45408">
      <w:r w:rsidRPr="0012198E">
        <w:rPr>
          <w:b/>
          <w:bCs/>
        </w:rPr>
        <w:t xml:space="preserve">Section 2 </w:t>
      </w:r>
      <w:r w:rsidRPr="00E3352E">
        <w:t xml:space="preserve">dives into technical </w:t>
      </w:r>
      <w:r>
        <w:t>issues,</w:t>
      </w:r>
      <w:r w:rsidRPr="0012198E">
        <w:t xml:space="preserve"> including exploring </w:t>
      </w:r>
      <w:r>
        <w:t xml:space="preserve">the </w:t>
      </w:r>
      <w:r w:rsidRPr="0012198E">
        <w:t>site and network considerations and designing the operating and ownership model before commissioning feasibility studies</w:t>
      </w:r>
      <w:r>
        <w:t>.</w:t>
      </w:r>
    </w:p>
    <w:p w14:paraId="02A0BE22" w14:textId="77777777" w:rsidR="00B51D1B" w:rsidRPr="0012198E" w:rsidRDefault="00B51D1B" w:rsidP="00A45408">
      <w:r w:rsidRPr="0012198E">
        <w:rPr>
          <w:b/>
          <w:bCs/>
        </w:rPr>
        <w:t xml:space="preserve">Section 3 </w:t>
      </w:r>
      <w:r w:rsidRPr="00E3352E">
        <w:t>explores the operational considerations</w:t>
      </w:r>
      <w:r w:rsidRPr="0012198E">
        <w:t xml:space="preserve"> </w:t>
      </w:r>
      <w:r>
        <w:t xml:space="preserve">for </w:t>
      </w:r>
      <w:r w:rsidRPr="0012198E">
        <w:t>a council or community group</w:t>
      </w:r>
      <w:r>
        <w:t>,</w:t>
      </w:r>
      <w:r w:rsidRPr="0012198E">
        <w:t xml:space="preserve"> including resourcing, project management, procurement processes and sustainability issues</w:t>
      </w:r>
      <w:r>
        <w:t>.</w:t>
      </w:r>
    </w:p>
    <w:p w14:paraId="6BAABF2B" w14:textId="77777777" w:rsidR="00B51D1B" w:rsidRDefault="00B51D1B" w:rsidP="00A45408">
      <w:r w:rsidRPr="0012198E">
        <w:rPr>
          <w:b/>
          <w:bCs/>
        </w:rPr>
        <w:t xml:space="preserve">Section 4 </w:t>
      </w:r>
      <w:r w:rsidRPr="00E3352E">
        <w:t>looks at how good engagement design and practice</w:t>
      </w:r>
      <w:r w:rsidRPr="0012198E">
        <w:t xml:space="preserve"> can help test </w:t>
      </w:r>
      <w:r>
        <w:t xml:space="preserve">the level of </w:t>
      </w:r>
      <w:r w:rsidRPr="0012198E">
        <w:t>support and build social licence for neighbourhood batteries.</w:t>
      </w:r>
    </w:p>
    <w:p w14:paraId="1074C3E5" w14:textId="0CF038FF" w:rsidR="00B51D1B" w:rsidRDefault="00B51D1B" w:rsidP="005D2BFC">
      <w:pPr>
        <w:spacing w:afterLines="200" w:after="480"/>
        <w:rPr>
          <w:rFonts w:eastAsia="Times New Roman"/>
          <w:kern w:val="24"/>
        </w:rPr>
      </w:pPr>
      <w:r>
        <w:rPr>
          <w:rFonts w:eastAsia="Times New Roman"/>
          <w:kern w:val="24"/>
        </w:rPr>
        <w:t xml:space="preserve">This is not a comprehensive </w:t>
      </w:r>
      <w:r w:rsidRPr="67009D09">
        <w:rPr>
          <w:rFonts w:eastAsia="Times New Roman"/>
        </w:rPr>
        <w:t xml:space="preserve">technical </w:t>
      </w:r>
      <w:r>
        <w:rPr>
          <w:rFonts w:eastAsia="Times New Roman"/>
          <w:kern w:val="24"/>
        </w:rPr>
        <w:t xml:space="preserve">guide to neighbourhood batteries. It also concentrates specifically on inner metropolitan areas, because that was the focus of our project. For more </w:t>
      </w:r>
      <w:r w:rsidRPr="67009D09">
        <w:rPr>
          <w:rFonts w:eastAsia="Times New Roman"/>
        </w:rPr>
        <w:t xml:space="preserve">detailed </w:t>
      </w:r>
      <w:r>
        <w:rPr>
          <w:rFonts w:eastAsia="Times New Roman"/>
          <w:kern w:val="24"/>
        </w:rPr>
        <w:t xml:space="preserve">information, review the many other excellent sources in the </w:t>
      </w:r>
      <w:r w:rsidRPr="002F6986">
        <w:rPr>
          <w:rFonts w:eastAsia="Times New Roman"/>
          <w:b/>
          <w:kern w:val="24"/>
        </w:rPr>
        <w:t>Further Reading</w:t>
      </w:r>
      <w:r>
        <w:rPr>
          <w:rFonts w:eastAsia="Times New Roman"/>
          <w:kern w:val="24"/>
        </w:rPr>
        <w:t xml:space="preserve"> section at the end o</w:t>
      </w:r>
      <w:r w:rsidR="00DA12AD">
        <w:rPr>
          <w:rFonts w:eastAsia="Times New Roman"/>
          <w:kern w:val="24"/>
        </w:rPr>
        <w:t>f the guide.</w:t>
      </w:r>
    </w:p>
    <w:p w14:paraId="14656A8D" w14:textId="77777777" w:rsidR="00B51D1B" w:rsidRPr="0012198E" w:rsidRDefault="00B51D1B" w:rsidP="00566A0B">
      <w:pPr>
        <w:pStyle w:val="Heading3"/>
        <w:rPr>
          <w:rFonts w:hint="eastAsia"/>
        </w:rPr>
      </w:pPr>
      <w:r w:rsidRPr="0012198E">
        <w:t>Contact the project partners</w:t>
      </w:r>
    </w:p>
    <w:p w14:paraId="11B56A55" w14:textId="77777777" w:rsidR="00B51D1B" w:rsidRPr="0012198E" w:rsidRDefault="00B51D1B" w:rsidP="00A45408">
      <w:r w:rsidRPr="0012198E">
        <w:rPr>
          <w:lang w:val="en-US"/>
        </w:rPr>
        <w:t>To learn more about the project learnings shared in this report, contact:</w:t>
      </w:r>
    </w:p>
    <w:p w14:paraId="77BD00D0" w14:textId="77777777" w:rsidR="00B51D1B" w:rsidRPr="0012198E" w:rsidRDefault="00B51D1B" w:rsidP="00A45408">
      <w:r w:rsidRPr="0012198E">
        <w:rPr>
          <w:lang w:val="pt-BR"/>
        </w:rPr>
        <w:t xml:space="preserve">City of Melbourne </w:t>
      </w:r>
      <w:r>
        <w:rPr>
          <w:lang w:val="pt-BR"/>
        </w:rPr>
        <w:t>–</w:t>
      </w:r>
      <w:r w:rsidRPr="0012198E">
        <w:rPr>
          <w:lang w:val="pt-BR"/>
        </w:rPr>
        <w:t xml:space="preserve"> </w:t>
      </w:r>
      <w:hyperlink r:id="rId13" w:history="1">
        <w:r w:rsidRPr="00A45408">
          <w:rPr>
            <w:rStyle w:val="Hyperlink"/>
          </w:rPr>
          <w:t>power.melbourne@melbourne.vic.gov.au</w:t>
        </w:r>
      </w:hyperlink>
    </w:p>
    <w:p w14:paraId="28D525C6" w14:textId="77777777" w:rsidR="00B51D1B" w:rsidRPr="0012198E" w:rsidRDefault="00B51D1B" w:rsidP="00A45408">
      <w:r w:rsidRPr="0012198E">
        <w:rPr>
          <w:lang w:val="pt-BR"/>
        </w:rPr>
        <w:t xml:space="preserve">City of Port Phillip </w:t>
      </w:r>
      <w:r>
        <w:rPr>
          <w:lang w:val="pt-BR"/>
        </w:rPr>
        <w:t>–</w:t>
      </w:r>
      <w:r w:rsidRPr="0012198E">
        <w:rPr>
          <w:lang w:val="pt-BR"/>
        </w:rPr>
        <w:t xml:space="preserve"> </w:t>
      </w:r>
      <w:hyperlink r:id="rId14" w:history="1">
        <w:r w:rsidRPr="00A45408">
          <w:rPr>
            <w:rStyle w:val="Hyperlink"/>
          </w:rPr>
          <w:t>enviro@portphillip.vic.gov.au</w:t>
        </w:r>
      </w:hyperlink>
    </w:p>
    <w:p w14:paraId="1416DA4D" w14:textId="77777777" w:rsidR="00B51D1B" w:rsidRPr="0012198E" w:rsidRDefault="00B51D1B" w:rsidP="00A45408">
      <w:r w:rsidRPr="0012198E">
        <w:rPr>
          <w:lang w:val="pt-BR"/>
        </w:rPr>
        <w:t xml:space="preserve">City of Yarra </w:t>
      </w:r>
      <w:r>
        <w:rPr>
          <w:lang w:val="pt-BR"/>
        </w:rPr>
        <w:t>–</w:t>
      </w:r>
      <w:r w:rsidRPr="0012198E">
        <w:rPr>
          <w:lang w:val="pt-BR"/>
        </w:rPr>
        <w:t xml:space="preserve"> </w:t>
      </w:r>
      <w:hyperlink r:id="rId15" w:history="1">
        <w:r w:rsidRPr="00A45408">
          <w:rPr>
            <w:rStyle w:val="Hyperlink"/>
          </w:rPr>
          <w:t>climateemergency@yarracity.vic.gov.au</w:t>
        </w:r>
      </w:hyperlink>
    </w:p>
    <w:p w14:paraId="4BC16662" w14:textId="2E03AF2A" w:rsidR="00B51D1B" w:rsidRPr="00E3352E" w:rsidRDefault="003F5FBD" w:rsidP="00566A0B">
      <w:pPr>
        <w:pStyle w:val="Heading2"/>
        <w:rPr>
          <w:rFonts w:hint="eastAsia"/>
        </w:rPr>
      </w:pPr>
      <w:bookmarkStart w:id="4" w:name="_Toc163049202"/>
      <w:r>
        <w:t xml:space="preserve">0.1 </w:t>
      </w:r>
      <w:r w:rsidR="00B51D1B" w:rsidRPr="00E3352E">
        <w:t>Project context</w:t>
      </w:r>
      <w:bookmarkEnd w:id="4"/>
    </w:p>
    <w:p w14:paraId="55819019" w14:textId="0EA3B476" w:rsidR="00B51D1B" w:rsidRPr="00E3352E" w:rsidRDefault="00B51D1B" w:rsidP="00A45408">
      <w:r w:rsidRPr="00E3352E">
        <w:t>The National Energy Market is rapid</w:t>
      </w:r>
      <w:r>
        <w:t>ly</w:t>
      </w:r>
      <w:r w:rsidRPr="00E3352E">
        <w:t xml:space="preserve"> transition</w:t>
      </w:r>
      <w:r>
        <w:t>ing</w:t>
      </w:r>
      <w:r w:rsidRPr="00E3352E">
        <w:t xml:space="preserve"> from fossil fuel generation </w:t>
      </w:r>
      <w:r>
        <w:t>to</w:t>
      </w:r>
      <w:r w:rsidRPr="00E3352E">
        <w:t xml:space="preserve"> renewables. To support this transition, energy storage is needed at both a grid and local level. Neighbourhood batteries </w:t>
      </w:r>
      <w:r>
        <w:t xml:space="preserve">– </w:t>
      </w:r>
      <w:r w:rsidRPr="00E3352E">
        <w:t>also known as community or mid-scale batteries</w:t>
      </w:r>
      <w:r>
        <w:t xml:space="preserve"> –</w:t>
      </w:r>
      <w:r w:rsidRPr="00E3352E">
        <w:t xml:space="preserve"> </w:t>
      </w:r>
      <w:r>
        <w:t xml:space="preserve">could </w:t>
      </w:r>
      <w:r w:rsidRPr="00E3352E">
        <w:t>fulfil this role whil</w:t>
      </w:r>
      <w:r>
        <w:t>e</w:t>
      </w:r>
      <w:r w:rsidRPr="00E3352E">
        <w:t xml:space="preserve"> </w:t>
      </w:r>
      <w:r>
        <w:t xml:space="preserve">also </w:t>
      </w:r>
      <w:r w:rsidRPr="00E3352E">
        <w:t>benefit</w:t>
      </w:r>
      <w:r>
        <w:t>ing</w:t>
      </w:r>
      <w:r w:rsidRPr="00E3352E">
        <w:t xml:space="preserve"> councils, community groups and residents.</w:t>
      </w:r>
    </w:p>
    <w:p w14:paraId="6681E865" w14:textId="5B583994" w:rsidR="00B51D1B" w:rsidRPr="0012198E" w:rsidRDefault="00B51D1B" w:rsidP="00A45408">
      <w:r w:rsidRPr="00DA28BB">
        <w:t>The fast-tracking neighbourhood batteries</w:t>
      </w:r>
      <w:r w:rsidRPr="00DA28BB">
        <w:rPr>
          <w:b/>
          <w:bCs/>
        </w:rPr>
        <w:t xml:space="preserve"> </w:t>
      </w:r>
      <w:r w:rsidRPr="00DA28BB">
        <w:t>project was a joint initiative of the Cities of Melbourne, Port Phillip and Yarra with funding from the Victorian Department of Jobs, Skills, Industry and</w:t>
      </w:r>
      <w:r>
        <w:t xml:space="preserve"> </w:t>
      </w:r>
      <w:r w:rsidRPr="00DA28BB">
        <w:t>Regions</w:t>
      </w:r>
      <w:r>
        <w:t>’</w:t>
      </w:r>
      <w:r w:rsidRPr="00DA28BB">
        <w:t xml:space="preserve"> Metropolitan Partnerships program.</w:t>
      </w:r>
      <w:r>
        <w:t xml:space="preserve"> It </w:t>
      </w:r>
      <w:r w:rsidRPr="00DA28BB">
        <w:t>ran from June 2022 to December 2023.</w:t>
      </w:r>
      <w:r>
        <w:t xml:space="preserve"> </w:t>
      </w:r>
      <w:r w:rsidRPr="0012198E">
        <w:t>Th</w:t>
      </w:r>
      <w:r>
        <w:t>e</w:t>
      </w:r>
      <w:r w:rsidRPr="0012198E">
        <w:t xml:space="preserve"> technical stream of work was conducted with Yarra Energy Foundation.</w:t>
      </w:r>
      <w:r>
        <w:t xml:space="preserve"> We conducted c</w:t>
      </w:r>
      <w:r w:rsidRPr="0012198E">
        <w:t>ommunity</w:t>
      </w:r>
      <w:r>
        <w:t xml:space="preserve"> </w:t>
      </w:r>
      <w:r w:rsidRPr="0012198E">
        <w:t>en</w:t>
      </w:r>
      <w:r w:rsidR="003F5FBD">
        <w:t>gagement with Capire Consulting Group</w:t>
      </w:r>
      <w:r w:rsidRPr="0012198E">
        <w:t>.</w:t>
      </w:r>
    </w:p>
    <w:p w14:paraId="20BD5850" w14:textId="77777777" w:rsidR="00B51D1B" w:rsidRDefault="00B51D1B" w:rsidP="00A45408">
      <w:r>
        <w:t xml:space="preserve">We </w:t>
      </w:r>
      <w:r w:rsidRPr="00E32F39">
        <w:t>map</w:t>
      </w:r>
      <w:r>
        <w:t>ped</w:t>
      </w:r>
      <w:r w:rsidRPr="00E32F39">
        <w:t xml:space="preserve"> the feasibility </w:t>
      </w:r>
      <w:r>
        <w:t>of</w:t>
      </w:r>
      <w:r w:rsidRPr="00E32F39">
        <w:t xml:space="preserve"> neighbourhood batteries</w:t>
      </w:r>
      <w:r>
        <w:t xml:space="preserve"> </w:t>
      </w:r>
      <w:r w:rsidRPr="00E32F39">
        <w:t>across the three municipalities while working alongside communities to build support for local renewable energy storage.</w:t>
      </w:r>
      <w:r>
        <w:t xml:space="preserve"> We aimed to enable the acceleration of battery installations by removing barriers, creating social licence and empowering communities and businesses. </w:t>
      </w:r>
    </w:p>
    <w:p w14:paraId="1AF1C4F0" w14:textId="77777777" w:rsidR="00B51D1B" w:rsidRPr="00E32F39" w:rsidRDefault="00B51D1B" w:rsidP="00A45408">
      <w:r w:rsidRPr="00E32F39">
        <w:t xml:space="preserve">Each </w:t>
      </w:r>
      <w:r>
        <w:t>c</w:t>
      </w:r>
      <w:r w:rsidRPr="00E32F39">
        <w:t xml:space="preserve">ouncil shortlisted sites for </w:t>
      </w:r>
      <w:r>
        <w:t>deeper</w:t>
      </w:r>
      <w:r w:rsidRPr="00E32F39">
        <w:t xml:space="preserve"> exploration</w:t>
      </w:r>
      <w:r>
        <w:t>,</w:t>
      </w:r>
      <w:r w:rsidRPr="00E32F39">
        <w:t xml:space="preserve"> based on </w:t>
      </w:r>
      <w:r>
        <w:t xml:space="preserve">our </w:t>
      </w:r>
      <w:r w:rsidRPr="00E32F39">
        <w:t>policy priorities and</w:t>
      </w:r>
      <w:r>
        <w:t xml:space="preserve"> </w:t>
      </w:r>
      <w:r w:rsidRPr="00E32F39">
        <w:t xml:space="preserve">different operating models. </w:t>
      </w:r>
      <w:r>
        <w:t>In d</w:t>
      </w:r>
      <w:r w:rsidRPr="0012198E">
        <w:t>etailed site assessments</w:t>
      </w:r>
      <w:r>
        <w:t>, we explored</w:t>
      </w:r>
      <w:r w:rsidRPr="0012198E">
        <w:t xml:space="preserve"> </w:t>
      </w:r>
      <w:r>
        <w:t xml:space="preserve">which </w:t>
      </w:r>
      <w:r w:rsidRPr="0012198E">
        <w:t xml:space="preserve">types of projects may work best at </w:t>
      </w:r>
      <w:r>
        <w:t>each</w:t>
      </w:r>
      <w:r w:rsidRPr="0012198E">
        <w:t xml:space="preserve"> site.</w:t>
      </w:r>
      <w:r>
        <w:t xml:space="preserve"> We designed a second stage of </w:t>
      </w:r>
      <w:r w:rsidRPr="00E32F39">
        <w:t xml:space="preserve">community engagement around </w:t>
      </w:r>
      <w:r>
        <w:t xml:space="preserve">the locations on </w:t>
      </w:r>
      <w:r w:rsidRPr="00E32F39">
        <w:t>this shortlist.</w:t>
      </w:r>
      <w:r>
        <w:t xml:space="preserve"> Its results were incorporated into the technical site assessments for each council. </w:t>
      </w:r>
    </w:p>
    <w:p w14:paraId="481CF6CA" w14:textId="77777777" w:rsidR="00B51D1B" w:rsidRPr="00E32F39" w:rsidRDefault="00B51D1B" w:rsidP="00566A0B">
      <w:pPr>
        <w:pStyle w:val="Heading3"/>
        <w:rPr>
          <w:rFonts w:hint="eastAsia"/>
        </w:rPr>
      </w:pPr>
      <w:r>
        <w:t>Partner c</w:t>
      </w:r>
      <w:r w:rsidRPr="5862913D">
        <w:t>ouncil contexts</w:t>
      </w:r>
    </w:p>
    <w:p w14:paraId="1A3487CA" w14:textId="77777777" w:rsidR="00B51D1B" w:rsidRPr="00E32F39" w:rsidRDefault="00B51D1B" w:rsidP="00A45408">
      <w:r w:rsidRPr="00E32F39">
        <w:t xml:space="preserve">City of Yarra was the only council with an existing local community battery </w:t>
      </w:r>
      <w:r>
        <w:t>–</w:t>
      </w:r>
      <w:r w:rsidRPr="00E32F39">
        <w:t xml:space="preserve"> FN1 in Fitzroy North</w:t>
      </w:r>
      <w:r>
        <w:t>,</w:t>
      </w:r>
      <w:r w:rsidRPr="00E32F39">
        <w:t xml:space="preserve"> owned and operated by Y</w:t>
      </w:r>
      <w:r>
        <w:t xml:space="preserve">arra </w:t>
      </w:r>
      <w:r w:rsidRPr="00E32F39">
        <w:t>E</w:t>
      </w:r>
      <w:r>
        <w:t xml:space="preserve">nergy </w:t>
      </w:r>
      <w:r w:rsidRPr="00E32F39">
        <w:t>F</w:t>
      </w:r>
      <w:r>
        <w:t xml:space="preserve">oundation. It </w:t>
      </w:r>
      <w:r w:rsidRPr="00E32F39">
        <w:t>was exploring potential locations for future batteries</w:t>
      </w:r>
      <w:r>
        <w:t xml:space="preserve"> for council consideration,</w:t>
      </w:r>
      <w:r w:rsidRPr="00E32F39">
        <w:t xml:space="preserve"> subject to </w:t>
      </w:r>
      <w:r>
        <w:t xml:space="preserve">developing a </w:t>
      </w:r>
      <w:r w:rsidRPr="00E32F39">
        <w:t>business case.</w:t>
      </w:r>
    </w:p>
    <w:p w14:paraId="6C4A1324" w14:textId="77777777" w:rsidR="00B51D1B" w:rsidRPr="00E32F39" w:rsidRDefault="00B51D1B" w:rsidP="00A45408">
      <w:r w:rsidRPr="00E32F39">
        <w:t xml:space="preserve">City of Port Phillip was </w:t>
      </w:r>
      <w:r>
        <w:t>researching</w:t>
      </w:r>
      <w:r w:rsidRPr="00E32F39">
        <w:t xml:space="preserve"> viable locations for future batteries </w:t>
      </w:r>
      <w:r>
        <w:t xml:space="preserve">for council consideration, </w:t>
      </w:r>
      <w:r w:rsidRPr="00E32F39">
        <w:t>subject to</w:t>
      </w:r>
      <w:r>
        <w:t xml:space="preserve"> developing a</w:t>
      </w:r>
      <w:r w:rsidRPr="00E32F39">
        <w:t xml:space="preserve"> business case.</w:t>
      </w:r>
    </w:p>
    <w:p w14:paraId="70CD4635" w14:textId="77777777" w:rsidR="00B51D1B" w:rsidRDefault="00B51D1B" w:rsidP="00A45408">
      <w:r w:rsidRPr="5862913D">
        <w:t>City of Melbourne’s existing Power Melbourne project will install a demonstration network of three batteries in 2024, owned by City of Melbourne and operated in partnership with a commercial provider.</w:t>
      </w:r>
    </w:p>
    <w:p w14:paraId="11F7132F" w14:textId="77777777" w:rsidR="003F5FBD" w:rsidRDefault="00F1500E" w:rsidP="00F745B9">
      <w:r w:rsidRPr="00E32F39">
        <w:rPr>
          <w:noProof/>
          <w:color w:val="2B579A"/>
          <w:shd w:val="clear" w:color="auto" w:fill="E6E6E6"/>
          <w:lang w:eastAsia="en-AU"/>
        </w:rPr>
        <w:drawing>
          <wp:inline distT="0" distB="0" distL="0" distR="0" wp14:anchorId="0146738C" wp14:editId="7D022C7A">
            <wp:extent cx="1242695" cy="1762125"/>
            <wp:effectExtent l="0" t="0" r="0" b="9525"/>
            <wp:docPr id="4" name="Picture 4" title="cover of report Fast Tracking Neighbourhood Batteries by 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695" cy="1762125"/>
                    </a:xfrm>
                    <a:prstGeom prst="rect">
                      <a:avLst/>
                    </a:prstGeom>
                    <a:noFill/>
                  </pic:spPr>
                </pic:pic>
              </a:graphicData>
            </a:graphic>
          </wp:inline>
        </w:drawing>
      </w:r>
    </w:p>
    <w:p w14:paraId="65CCD813" w14:textId="11FF80A6" w:rsidR="00B51D1B" w:rsidRDefault="00F1500E" w:rsidP="00F745B9">
      <w:r w:rsidRPr="00E32F39">
        <w:rPr>
          <w:noProof/>
          <w:color w:val="2B579A"/>
          <w:shd w:val="clear" w:color="auto" w:fill="E6E6E6"/>
          <w:lang w:eastAsia="en-AU"/>
        </w:rPr>
        <w:drawing>
          <wp:inline distT="0" distB="0" distL="0" distR="0" wp14:anchorId="4610B989" wp14:editId="0AAAA1F7">
            <wp:extent cx="1624965" cy="1155065"/>
            <wp:effectExtent l="0" t="0" r="0" b="6985"/>
            <wp:docPr id="3" name="Picture 3" title="cover of Fast Tracking Neighbourhood Batteries: Final Report by Yarra Energ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965" cy="1155065"/>
                    </a:xfrm>
                    <a:prstGeom prst="rect">
                      <a:avLst/>
                    </a:prstGeom>
                    <a:noFill/>
                  </pic:spPr>
                </pic:pic>
              </a:graphicData>
            </a:graphic>
          </wp:inline>
        </w:drawing>
      </w:r>
    </w:p>
    <w:p w14:paraId="7E8A4C3B" w14:textId="77777777" w:rsidR="00020A95" w:rsidRDefault="00020A95" w:rsidP="00566A0B">
      <w:pPr>
        <w:pStyle w:val="Heading2"/>
        <w:rPr>
          <w:rFonts w:hint="eastAsia"/>
        </w:rPr>
        <w:sectPr w:rsidR="00020A95" w:rsidSect="00592AB5">
          <w:pgSz w:w="11906" w:h="16838" w:code="9"/>
          <w:pgMar w:top="1440" w:right="1440" w:bottom="1440" w:left="1440" w:header="720" w:footer="720" w:gutter="0"/>
          <w:cols w:space="720"/>
          <w:docGrid w:linePitch="299"/>
        </w:sectPr>
      </w:pPr>
    </w:p>
    <w:p w14:paraId="1A9B72E4" w14:textId="329A9DDE" w:rsidR="00B51D1B" w:rsidRPr="00E32F39" w:rsidRDefault="005729BE" w:rsidP="00566A0B">
      <w:pPr>
        <w:pStyle w:val="Heading2"/>
        <w:rPr>
          <w:rFonts w:hint="eastAsia"/>
        </w:rPr>
      </w:pPr>
      <w:bookmarkStart w:id="5" w:name="_Toc163049203"/>
      <w:r>
        <w:t xml:space="preserve">0.2 </w:t>
      </w:r>
      <w:r w:rsidR="00B51D1B" w:rsidRPr="00E32F39">
        <w:t>Key learnings to fast-track neighbourhood batteries</w:t>
      </w:r>
      <w:bookmarkEnd w:id="5"/>
    </w:p>
    <w:p w14:paraId="58934741" w14:textId="77777777" w:rsidR="00B51D1B" w:rsidRDefault="00B51D1B" w:rsidP="00A45408">
      <w:r>
        <w:t xml:space="preserve">Before you get deep into the details, here are some important lessons from our research. </w:t>
      </w:r>
    </w:p>
    <w:p w14:paraId="25216BD2" w14:textId="022FC0D4" w:rsidR="00B51D1B" w:rsidRPr="00E32F39" w:rsidRDefault="00B51D1B" w:rsidP="00A45408">
      <w:r>
        <w:t xml:space="preserve">Installing neighbourhood batteries in inner urban areas is challenging – it is complex to establish appropriate sites and business cases. </w:t>
      </w:r>
      <w:r w:rsidR="000758D9">
        <w:t>We did not establish a</w:t>
      </w:r>
      <w:r>
        <w:t xml:space="preserve"> pathway </w:t>
      </w:r>
      <w:r w:rsidRPr="00E32F39">
        <w:t xml:space="preserve">to rapidly roll out neighbourhood battery projects </w:t>
      </w:r>
      <w:r w:rsidRPr="00D54889">
        <w:t>at scale</w:t>
      </w:r>
      <w:r>
        <w:rPr>
          <w:b/>
          <w:bCs/>
        </w:rPr>
        <w:t xml:space="preserve"> </w:t>
      </w:r>
      <w:r w:rsidRPr="00E32F39">
        <w:t>without councils or community groups assuming substantial levels of risk.</w:t>
      </w:r>
    </w:p>
    <w:p w14:paraId="0E321DA6" w14:textId="77777777" w:rsidR="00B51D1B" w:rsidRDefault="00B51D1B" w:rsidP="00A45408">
      <w:r>
        <w:t>Therefore, this guide focuses on installing</w:t>
      </w:r>
      <w:r w:rsidRPr="003F4796">
        <w:t xml:space="preserve"> </w:t>
      </w:r>
      <w:r>
        <w:t xml:space="preserve">a </w:t>
      </w:r>
      <w:r w:rsidRPr="003F4796">
        <w:t xml:space="preserve">single </w:t>
      </w:r>
      <w:r>
        <w:t>neighbourhood battery –</w:t>
      </w:r>
      <w:r w:rsidRPr="00AC51C3" w:rsidDel="00AC51C3">
        <w:t xml:space="preserve"> </w:t>
      </w:r>
      <w:r>
        <w:t xml:space="preserve">how you can </w:t>
      </w:r>
      <w:r w:rsidRPr="00975686">
        <w:t>navigat</w:t>
      </w:r>
      <w:r>
        <w:t>e</w:t>
      </w:r>
      <w:r w:rsidRPr="00975686">
        <w:t xml:space="preserve"> decision</w:t>
      </w:r>
      <w:r>
        <w:t>-</w:t>
      </w:r>
      <w:r w:rsidRPr="00975686">
        <w:t>making</w:t>
      </w:r>
      <w:r>
        <w:t>,</w:t>
      </w:r>
      <w:r w:rsidRPr="005E0AED">
        <w:t xml:space="preserve"> streamline </w:t>
      </w:r>
      <w:r>
        <w:t xml:space="preserve">the </w:t>
      </w:r>
      <w:r w:rsidRPr="005E0AED">
        <w:t>project design and realise</w:t>
      </w:r>
      <w:r>
        <w:t xml:space="preserve"> your intended</w:t>
      </w:r>
      <w:r w:rsidRPr="005E0AED">
        <w:t xml:space="preserve"> benefits</w:t>
      </w:r>
      <w:r w:rsidRPr="00975686">
        <w:t>.</w:t>
      </w:r>
      <w:r>
        <w:t xml:space="preserve"> </w:t>
      </w:r>
    </w:p>
    <w:tbl>
      <w:tblPr>
        <w:tblStyle w:val="TableGrid"/>
        <w:tblW w:w="0" w:type="auto"/>
        <w:tblLook w:val="04A0" w:firstRow="1" w:lastRow="0" w:firstColumn="1" w:lastColumn="0" w:noHBand="0" w:noVBand="1"/>
      </w:tblPr>
      <w:tblGrid>
        <w:gridCol w:w="2324"/>
        <w:gridCol w:w="2325"/>
        <w:gridCol w:w="2325"/>
        <w:gridCol w:w="2324"/>
        <w:gridCol w:w="2325"/>
        <w:gridCol w:w="2325"/>
      </w:tblGrid>
      <w:tr w:rsidR="00020A95" w:rsidRPr="00E0245A" w14:paraId="1ED183DA" w14:textId="77777777" w:rsidTr="00AF1A05">
        <w:trPr>
          <w:trHeight w:val="698"/>
          <w:tblHeader/>
        </w:trPr>
        <w:tc>
          <w:tcPr>
            <w:tcW w:w="2324" w:type="dxa"/>
          </w:tcPr>
          <w:p w14:paraId="33A83249" w14:textId="0AD75FC8" w:rsidR="00020A95" w:rsidRPr="00A057C1" w:rsidRDefault="00BB4ACF" w:rsidP="00A057C1">
            <w:pPr>
              <w:pStyle w:val="Bold"/>
            </w:pPr>
            <w:r>
              <w:t>Know your why</w:t>
            </w:r>
          </w:p>
        </w:tc>
        <w:tc>
          <w:tcPr>
            <w:tcW w:w="2325" w:type="dxa"/>
            <w:hideMark/>
          </w:tcPr>
          <w:p w14:paraId="569DF136" w14:textId="40F92A32" w:rsidR="00020A95" w:rsidRPr="00A057C1" w:rsidRDefault="00A057C1" w:rsidP="00A057C1">
            <w:pPr>
              <w:pStyle w:val="Bold"/>
            </w:pPr>
            <w:r w:rsidRPr="00A057C1">
              <w:t>Location</w:t>
            </w:r>
            <w:r w:rsidR="000758D9">
              <w:t>,</w:t>
            </w:r>
            <w:r w:rsidRPr="00A057C1">
              <w:t xml:space="preserve"> location</w:t>
            </w:r>
            <w:r w:rsidR="000758D9">
              <w:t>,</w:t>
            </w:r>
            <w:r w:rsidRPr="00A057C1">
              <w:t xml:space="preserve"> location</w:t>
            </w:r>
          </w:p>
        </w:tc>
        <w:tc>
          <w:tcPr>
            <w:tcW w:w="2325" w:type="dxa"/>
            <w:hideMark/>
          </w:tcPr>
          <w:p w14:paraId="043B8488" w14:textId="77777777" w:rsidR="00020A95" w:rsidRPr="00A057C1" w:rsidRDefault="00A057C1" w:rsidP="00A057C1">
            <w:pPr>
              <w:pStyle w:val="Bold"/>
            </w:pPr>
            <w:r w:rsidRPr="00A057C1">
              <w:t>Keep learning through uncertainty</w:t>
            </w:r>
          </w:p>
        </w:tc>
        <w:tc>
          <w:tcPr>
            <w:tcW w:w="2324" w:type="dxa"/>
          </w:tcPr>
          <w:p w14:paraId="7A57F5B2" w14:textId="77777777" w:rsidR="00020A95" w:rsidRPr="00A057C1" w:rsidRDefault="00A057C1" w:rsidP="00A057C1">
            <w:pPr>
              <w:pStyle w:val="Bold"/>
            </w:pPr>
            <w:r w:rsidRPr="00A057C1">
              <w:t>The financial picture</w:t>
            </w:r>
          </w:p>
        </w:tc>
        <w:tc>
          <w:tcPr>
            <w:tcW w:w="2325" w:type="dxa"/>
          </w:tcPr>
          <w:p w14:paraId="1B79B8E2" w14:textId="31AD82FA" w:rsidR="00020A95" w:rsidRPr="00A057C1" w:rsidRDefault="00A057C1" w:rsidP="00A057C1">
            <w:pPr>
              <w:pStyle w:val="Bold"/>
            </w:pPr>
            <w:r w:rsidRPr="00A057C1">
              <w:t>Who benefits</w:t>
            </w:r>
          </w:p>
        </w:tc>
        <w:tc>
          <w:tcPr>
            <w:tcW w:w="2325" w:type="dxa"/>
          </w:tcPr>
          <w:p w14:paraId="27B67C76" w14:textId="77777777" w:rsidR="00020A95" w:rsidRPr="00A057C1" w:rsidRDefault="00A057C1" w:rsidP="00A057C1">
            <w:pPr>
              <w:pStyle w:val="Bold"/>
            </w:pPr>
            <w:r w:rsidRPr="00A057C1">
              <w:t>Listen to community</w:t>
            </w:r>
          </w:p>
        </w:tc>
      </w:tr>
      <w:tr w:rsidR="00020A95" w:rsidRPr="00E0245A" w14:paraId="528D83CA" w14:textId="77777777" w:rsidTr="00BB4ACF">
        <w:tc>
          <w:tcPr>
            <w:tcW w:w="2324" w:type="dxa"/>
          </w:tcPr>
          <w:p w14:paraId="66BBF286" w14:textId="77777777" w:rsidR="00020A95" w:rsidRPr="00FF5215" w:rsidRDefault="00020A95" w:rsidP="00020A95">
            <w:pPr>
              <w:pStyle w:val="ListBullet"/>
            </w:pPr>
            <w:r w:rsidRPr="000758D9">
              <w:rPr>
                <w:rStyle w:val="BoldChar"/>
              </w:rPr>
              <w:t>Understand the problem first.</w:t>
            </w:r>
            <w:r w:rsidRPr="00FF5215">
              <w:rPr>
                <w:bCs/>
              </w:rPr>
              <w:t xml:space="preserve"> </w:t>
            </w:r>
            <w:r w:rsidRPr="00FF5215">
              <w:t>Is a neighbourhood battery the best solution? If so, target the most appropriate operating model.</w:t>
            </w:r>
          </w:p>
          <w:p w14:paraId="5353DE96" w14:textId="77777777" w:rsidR="00020A95" w:rsidRPr="00FF5215" w:rsidRDefault="00020A95" w:rsidP="00020A95">
            <w:pPr>
              <w:pStyle w:val="ListBullet"/>
            </w:pPr>
            <w:r w:rsidRPr="00FF5215">
              <w:t xml:space="preserve">From a </w:t>
            </w:r>
            <w:r w:rsidRPr="000758D9">
              <w:rPr>
                <w:rStyle w:val="BoldChar"/>
              </w:rPr>
              <w:t>technical perspective</w:t>
            </w:r>
            <w:r w:rsidRPr="00FF5215">
              <w:t>, are there local solar constraints, or a high level of solar penetration? What are the usage patterns?</w:t>
            </w:r>
          </w:p>
          <w:p w14:paraId="538F0D83" w14:textId="77777777" w:rsidR="00020A95" w:rsidRPr="00FF5215" w:rsidRDefault="00020A95" w:rsidP="00020A95">
            <w:pPr>
              <w:pStyle w:val="ListBullet"/>
            </w:pPr>
            <w:r w:rsidRPr="000758D9">
              <w:rPr>
                <w:rStyle w:val="BoldChar"/>
              </w:rPr>
              <w:t>Clearly articulate why you want a neighbourhood battery</w:t>
            </w:r>
            <w:r w:rsidRPr="00FF5215">
              <w:t>. Keep testing this along the way.</w:t>
            </w:r>
          </w:p>
          <w:p w14:paraId="32063F72" w14:textId="77777777" w:rsidR="00020A95" w:rsidRPr="00FF5215" w:rsidRDefault="00020A95" w:rsidP="00020A95">
            <w:pPr>
              <w:pStyle w:val="ListBullet"/>
            </w:pPr>
            <w:r w:rsidRPr="000758D9">
              <w:rPr>
                <w:rStyle w:val="BoldChar"/>
              </w:rPr>
              <w:t>Have a clear idea of realistic outcomes</w:t>
            </w:r>
            <w:r w:rsidRPr="00FF5215">
              <w:rPr>
                <w:bCs/>
              </w:rPr>
              <w:t xml:space="preserve"> </w:t>
            </w:r>
            <w:r w:rsidRPr="00FF5215">
              <w:t>before engaging with community.</w:t>
            </w:r>
          </w:p>
          <w:p w14:paraId="34BCBE9F" w14:textId="77777777" w:rsidR="00020A95" w:rsidRPr="00FF5215" w:rsidRDefault="00020A95" w:rsidP="00020A95">
            <w:pPr>
              <w:pStyle w:val="ListBullet"/>
            </w:pPr>
            <w:r w:rsidRPr="000758D9">
              <w:rPr>
                <w:rStyle w:val="BoldChar"/>
              </w:rPr>
              <w:t>Actively manage expectations</w:t>
            </w:r>
            <w:r w:rsidRPr="00FF5215">
              <w:t>. Neighbourhood batteries are complex, costly, financially marginal and require partnerships to deliver.</w:t>
            </w:r>
          </w:p>
        </w:tc>
        <w:tc>
          <w:tcPr>
            <w:tcW w:w="2325" w:type="dxa"/>
          </w:tcPr>
          <w:p w14:paraId="47E9BB2B" w14:textId="77777777" w:rsidR="00020A95" w:rsidRPr="00FF5215" w:rsidRDefault="00020A95" w:rsidP="00020A95">
            <w:pPr>
              <w:pStyle w:val="ListBullet"/>
            </w:pPr>
            <w:r w:rsidRPr="00FF5215">
              <w:t xml:space="preserve">Site specific constraints are numerous. </w:t>
            </w:r>
            <w:r w:rsidRPr="000758D9">
              <w:rPr>
                <w:rStyle w:val="BoldChar"/>
              </w:rPr>
              <w:t>Choose sites with least constraints on installation</w:t>
            </w:r>
            <w:r w:rsidRPr="00FF5215">
              <w:rPr>
                <w:bCs/>
              </w:rPr>
              <w:t>.</w:t>
            </w:r>
          </w:p>
          <w:p w14:paraId="6CBE3F8E" w14:textId="77777777" w:rsidR="00020A95" w:rsidRPr="00FF5215" w:rsidRDefault="00020A95" w:rsidP="00020A95">
            <w:pPr>
              <w:pStyle w:val="ListBullet"/>
            </w:pPr>
            <w:r w:rsidRPr="000758D9">
              <w:rPr>
                <w:rStyle w:val="BoldChar"/>
              </w:rPr>
              <w:t>Simple is better</w:t>
            </w:r>
            <w:r w:rsidRPr="00FF5215">
              <w:rPr>
                <w:bCs/>
              </w:rPr>
              <w:t xml:space="preserve">. </w:t>
            </w:r>
            <w:r w:rsidRPr="00FF5215">
              <w:t>Avoid making the installation more complex than necessary.</w:t>
            </w:r>
          </w:p>
          <w:p w14:paraId="599909BE" w14:textId="77777777" w:rsidR="00020A95" w:rsidRPr="00FF5215" w:rsidRDefault="00020A95" w:rsidP="00020A95">
            <w:pPr>
              <w:pStyle w:val="ListBullet"/>
            </w:pPr>
            <w:r w:rsidRPr="00FF5215">
              <w:t xml:space="preserve">To scale, </w:t>
            </w:r>
            <w:r w:rsidRPr="000758D9">
              <w:rPr>
                <w:rStyle w:val="BoldChar"/>
              </w:rPr>
              <w:t>choose sites that enable replicability</w:t>
            </w:r>
            <w:r w:rsidRPr="00FF5215">
              <w:rPr>
                <w:bCs/>
              </w:rPr>
              <w:t>.</w:t>
            </w:r>
            <w:r w:rsidRPr="00FF5215">
              <w:t xml:space="preserve"> Bespoke models are expensive.</w:t>
            </w:r>
          </w:p>
          <w:p w14:paraId="5F17B23C" w14:textId="77777777" w:rsidR="00020A95" w:rsidRPr="00FF5215" w:rsidRDefault="00020A95" w:rsidP="00020A95">
            <w:pPr>
              <w:pStyle w:val="ListBullet"/>
            </w:pPr>
            <w:r w:rsidRPr="00FF5215">
              <w:t xml:space="preserve">Technical considerations for site selection include </w:t>
            </w:r>
            <w:r w:rsidRPr="000758D9">
              <w:rPr>
                <w:rStyle w:val="BoldChar"/>
              </w:rPr>
              <w:t>connection feasibility</w:t>
            </w:r>
            <w:r w:rsidRPr="00FF5215">
              <w:rPr>
                <w:bCs/>
              </w:rPr>
              <w:t xml:space="preserve"> </w:t>
            </w:r>
            <w:r w:rsidRPr="00FF5215">
              <w:t>and costs of connecting to the low-voltage network.</w:t>
            </w:r>
          </w:p>
          <w:p w14:paraId="2B1D9D70" w14:textId="77777777" w:rsidR="00020A95" w:rsidRPr="00FF5215" w:rsidRDefault="00020A95" w:rsidP="00020A95">
            <w:pPr>
              <w:pStyle w:val="ListBullet"/>
              <w:numPr>
                <w:ilvl w:val="0"/>
                <w:numId w:val="0"/>
              </w:numPr>
              <w:ind w:left="357"/>
            </w:pPr>
          </w:p>
        </w:tc>
        <w:tc>
          <w:tcPr>
            <w:tcW w:w="2325" w:type="dxa"/>
          </w:tcPr>
          <w:p w14:paraId="2A2D8BE9" w14:textId="77777777" w:rsidR="00020A95" w:rsidRPr="00FF5215" w:rsidRDefault="00020A95" w:rsidP="00020A95">
            <w:pPr>
              <w:pStyle w:val="ListBullet"/>
            </w:pPr>
            <w:r w:rsidRPr="00FF5215">
              <w:t xml:space="preserve">There are </w:t>
            </w:r>
            <w:r w:rsidRPr="000758D9">
              <w:rPr>
                <w:rStyle w:val="BoldChar"/>
              </w:rPr>
              <w:t>no experts in all aspects</w:t>
            </w:r>
            <w:r w:rsidRPr="00FF5215">
              <w:rPr>
                <w:bCs/>
              </w:rPr>
              <w:t xml:space="preserve"> </w:t>
            </w:r>
            <w:r w:rsidRPr="00FF5215">
              <w:t>of a neighbourhood battery project. Every player is still learning in this new and developing field.</w:t>
            </w:r>
          </w:p>
          <w:p w14:paraId="305D224B" w14:textId="77777777" w:rsidR="00020A95" w:rsidRPr="00FF5215" w:rsidRDefault="00020A95" w:rsidP="00020A95">
            <w:pPr>
              <w:pStyle w:val="ListBullet"/>
            </w:pPr>
            <w:r w:rsidRPr="000758D9">
              <w:rPr>
                <w:rStyle w:val="BoldChar"/>
              </w:rPr>
              <w:t>Seek advice from specialists</w:t>
            </w:r>
            <w:r w:rsidRPr="00FF5215">
              <w:rPr>
                <w:bCs/>
              </w:rPr>
              <w:t xml:space="preserve"> </w:t>
            </w:r>
            <w:r w:rsidRPr="00FF5215">
              <w:t>– technical, financial and engagement – and collaborate with other councils and community groups.</w:t>
            </w:r>
          </w:p>
          <w:p w14:paraId="7FF95702" w14:textId="77777777" w:rsidR="00020A95" w:rsidRPr="00FF5215" w:rsidRDefault="00020A95" w:rsidP="00020A95">
            <w:pPr>
              <w:pStyle w:val="ListBullet"/>
            </w:pPr>
            <w:r w:rsidRPr="000758D9">
              <w:rPr>
                <w:rStyle w:val="BoldChar"/>
              </w:rPr>
              <w:t>Communicate realistic expectations at all project stages</w:t>
            </w:r>
            <w:r w:rsidRPr="00FF5215">
              <w:rPr>
                <w:bCs/>
              </w:rPr>
              <w:t xml:space="preserve"> </w:t>
            </w:r>
            <w:r w:rsidRPr="00FF5215">
              <w:t>to stakeholders including council decision-makers.</w:t>
            </w:r>
          </w:p>
          <w:p w14:paraId="1B8BD7AC" w14:textId="77777777" w:rsidR="00020A95" w:rsidRPr="00FF5215" w:rsidRDefault="00020A95" w:rsidP="00020A95">
            <w:pPr>
              <w:pStyle w:val="ListBullet"/>
            </w:pPr>
            <w:r w:rsidRPr="000758D9">
              <w:rPr>
                <w:rStyle w:val="BoldChar"/>
              </w:rPr>
              <w:t>Be open to lessons from anywhere</w:t>
            </w:r>
            <w:r w:rsidRPr="00FF5215">
              <w:rPr>
                <w:bCs/>
              </w:rPr>
              <w:t xml:space="preserve">, </w:t>
            </w:r>
            <w:r w:rsidRPr="00FF5215">
              <w:t>throughout the whole project.</w:t>
            </w:r>
          </w:p>
          <w:p w14:paraId="5EDDA358" w14:textId="77777777" w:rsidR="00020A95" w:rsidRPr="00FF5215" w:rsidRDefault="00020A95" w:rsidP="00020A95">
            <w:pPr>
              <w:pStyle w:val="ListBullet"/>
              <w:numPr>
                <w:ilvl w:val="0"/>
                <w:numId w:val="0"/>
              </w:numPr>
              <w:ind w:left="357"/>
            </w:pPr>
          </w:p>
        </w:tc>
        <w:tc>
          <w:tcPr>
            <w:tcW w:w="2324" w:type="dxa"/>
          </w:tcPr>
          <w:p w14:paraId="77D05A35" w14:textId="77777777" w:rsidR="00020A95" w:rsidRPr="00FF5215" w:rsidRDefault="00020A95" w:rsidP="00020A95">
            <w:pPr>
              <w:pStyle w:val="ListBullet"/>
            </w:pPr>
            <w:r w:rsidRPr="00FF5215">
              <w:t xml:space="preserve">The economic returns of mid-scale batteries are currently </w:t>
            </w:r>
            <w:r w:rsidRPr="00C05F72">
              <w:rPr>
                <w:rStyle w:val="BoldChar"/>
              </w:rPr>
              <w:t>marginal at best</w:t>
            </w:r>
            <w:r w:rsidRPr="00FF5215">
              <w:t>.</w:t>
            </w:r>
          </w:p>
          <w:p w14:paraId="0C34183B" w14:textId="77777777" w:rsidR="00456B92" w:rsidRDefault="00020A95" w:rsidP="00020A95">
            <w:pPr>
              <w:pStyle w:val="ListBullet"/>
            </w:pPr>
            <w:r w:rsidRPr="00C05F72">
              <w:rPr>
                <w:rStyle w:val="BoldChar"/>
              </w:rPr>
              <w:t>You will almost certainly need grant funding</w:t>
            </w:r>
            <w:r w:rsidRPr="00FF5215">
              <w:t xml:space="preserve"> to proceed</w:t>
            </w:r>
          </w:p>
          <w:p w14:paraId="0F218B08" w14:textId="40D6D19C" w:rsidR="00020A95" w:rsidRPr="00FF5215" w:rsidRDefault="00020A95" w:rsidP="00020A95">
            <w:pPr>
              <w:pStyle w:val="ListBullet"/>
            </w:pPr>
            <w:r w:rsidRPr="00FF5215">
              <w:t>.</w:t>
            </w:r>
          </w:p>
          <w:p w14:paraId="14DF7B6A" w14:textId="77777777" w:rsidR="00020A95" w:rsidRPr="00FF5215" w:rsidRDefault="00020A95" w:rsidP="00020A95">
            <w:pPr>
              <w:pStyle w:val="ListBullet"/>
            </w:pPr>
            <w:r w:rsidRPr="00FF5215">
              <w:t xml:space="preserve">Be clear that financial returns are uncertain, even with grant funding, and there is an </w:t>
            </w:r>
            <w:r w:rsidRPr="00C05F72">
              <w:rPr>
                <w:rStyle w:val="BoldChar"/>
              </w:rPr>
              <w:t>inherent financial risk</w:t>
            </w:r>
            <w:r w:rsidRPr="00FF5215">
              <w:rPr>
                <w:bCs/>
              </w:rPr>
              <w:t>.</w:t>
            </w:r>
          </w:p>
          <w:p w14:paraId="5C8E4C40" w14:textId="77777777" w:rsidR="00020A95" w:rsidRPr="00FF5215" w:rsidRDefault="00020A95" w:rsidP="00020A95">
            <w:pPr>
              <w:pStyle w:val="ListBullet"/>
            </w:pPr>
            <w:r w:rsidRPr="00FF5215">
              <w:t>Assess operational costs</w:t>
            </w:r>
            <w:r w:rsidRPr="00FF5215">
              <w:rPr>
                <w:bCs/>
              </w:rPr>
              <w:t xml:space="preserve"> </w:t>
            </w:r>
            <w:r w:rsidRPr="00FF5215">
              <w:t xml:space="preserve">and </w:t>
            </w:r>
            <w:r w:rsidRPr="00C05F72">
              <w:rPr>
                <w:rStyle w:val="BoldChar"/>
              </w:rPr>
              <w:t>plan for ongoing resourcing needs</w:t>
            </w:r>
            <w:r w:rsidRPr="00FF5215">
              <w:t>.</w:t>
            </w:r>
          </w:p>
          <w:p w14:paraId="5A101CAC" w14:textId="77777777" w:rsidR="00020A95" w:rsidRPr="00FF5215" w:rsidRDefault="00020A95" w:rsidP="00020A95">
            <w:pPr>
              <w:pStyle w:val="ListBullet"/>
            </w:pPr>
            <w:r w:rsidRPr="00C05F72">
              <w:rPr>
                <w:rStyle w:val="BoldChar"/>
              </w:rPr>
              <w:t>Obtaining insurance</w:t>
            </w:r>
            <w:r w:rsidRPr="00FF5215">
              <w:t xml:space="preserve"> for the full value of a battery asset is likely to prove prohibitively expensive for many small organisations.</w:t>
            </w:r>
          </w:p>
        </w:tc>
        <w:tc>
          <w:tcPr>
            <w:tcW w:w="2325" w:type="dxa"/>
          </w:tcPr>
          <w:p w14:paraId="3728E221" w14:textId="77777777" w:rsidR="00020A95" w:rsidRPr="00FF5215" w:rsidRDefault="00020A95" w:rsidP="00020A95">
            <w:pPr>
              <w:pStyle w:val="ListBullet"/>
            </w:pPr>
            <w:r w:rsidRPr="00C05F72">
              <w:rPr>
                <w:rStyle w:val="BoldChar"/>
              </w:rPr>
              <w:t>Prioritise what you want your battery to do</w:t>
            </w:r>
            <w:r w:rsidRPr="00FF5215">
              <w:rPr>
                <w:bCs/>
              </w:rPr>
              <w:t xml:space="preserve"> </w:t>
            </w:r>
            <w:r w:rsidRPr="00FF5215">
              <w:t>and the role your organisation will take.</w:t>
            </w:r>
          </w:p>
          <w:p w14:paraId="3677D831" w14:textId="19E9F087" w:rsidR="00020A95" w:rsidRPr="00FF5215" w:rsidRDefault="00020A95" w:rsidP="00020A95">
            <w:pPr>
              <w:pStyle w:val="ListBullet"/>
            </w:pPr>
            <w:r w:rsidRPr="00C05F72">
              <w:rPr>
                <w:rStyle w:val="BoldChar"/>
              </w:rPr>
              <w:t xml:space="preserve">A council-owned battery </w:t>
            </w:r>
            <w:r w:rsidR="00C05F72" w:rsidRPr="00C05F72">
              <w:rPr>
                <w:rStyle w:val="BoldChar"/>
              </w:rPr>
              <w:t>can</w:t>
            </w:r>
            <w:r w:rsidRPr="00C05F72">
              <w:rPr>
                <w:rStyle w:val="BoldChar"/>
              </w:rPr>
              <w:t xml:space="preserve"> provide council and/or community benefit</w:t>
            </w:r>
            <w:r w:rsidRPr="00FF5215">
              <w:t>, not only network benefit.</w:t>
            </w:r>
          </w:p>
          <w:p w14:paraId="2EAD9F3A" w14:textId="77777777" w:rsidR="00020A95" w:rsidRPr="00FF5215" w:rsidRDefault="00020A95" w:rsidP="00020A95">
            <w:pPr>
              <w:pStyle w:val="ListBullet"/>
            </w:pPr>
            <w:r w:rsidRPr="00C05F72">
              <w:rPr>
                <w:rStyle w:val="BoldChar"/>
              </w:rPr>
              <w:t>The distribution of community benefit</w:t>
            </w:r>
            <w:r w:rsidRPr="00FF5215">
              <w:rPr>
                <w:bCs/>
              </w:rPr>
              <w:t xml:space="preserve"> </w:t>
            </w:r>
            <w:r w:rsidRPr="00FF5215">
              <w:t>is driven by the operating model and the proponent’s priorities; for example, a retail plan, benefit fund or virtual storage</w:t>
            </w:r>
            <w:r w:rsidRPr="00FF5215">
              <w:rPr>
                <w:bCs/>
              </w:rPr>
              <w:t>.</w:t>
            </w:r>
          </w:p>
          <w:p w14:paraId="55C23C3A" w14:textId="77777777" w:rsidR="00020A95" w:rsidRPr="00FF5215" w:rsidRDefault="00020A95" w:rsidP="00020A95">
            <w:pPr>
              <w:pStyle w:val="ListBullet"/>
            </w:pPr>
            <w:r w:rsidRPr="00C05F72">
              <w:rPr>
                <w:rStyle w:val="BoldChar"/>
              </w:rPr>
              <w:t>Test the feasibility of delivering the desired benefits</w:t>
            </w:r>
            <w:r w:rsidRPr="00FF5215">
              <w:rPr>
                <w:bCs/>
              </w:rPr>
              <w:t xml:space="preserve">. </w:t>
            </w:r>
            <w:r w:rsidRPr="00FF5215">
              <w:t>Set realistic expectations for council and community about what benefits the neighbourhood battery can deliver.</w:t>
            </w:r>
          </w:p>
        </w:tc>
        <w:tc>
          <w:tcPr>
            <w:tcW w:w="2325" w:type="dxa"/>
          </w:tcPr>
          <w:p w14:paraId="178D53D7" w14:textId="77777777" w:rsidR="00020A95" w:rsidRPr="00FF5215" w:rsidRDefault="00020A95" w:rsidP="00020A95">
            <w:pPr>
              <w:pStyle w:val="ListBullet"/>
            </w:pPr>
            <w:r w:rsidRPr="00C05F72">
              <w:rPr>
                <w:rStyle w:val="BoldChar"/>
              </w:rPr>
              <w:t>Each neighbourhood is different</w:t>
            </w:r>
            <w:r w:rsidRPr="00FF5215">
              <w:t>, with hyperlocal needs and concerns around each site.</w:t>
            </w:r>
          </w:p>
          <w:p w14:paraId="23D61F9F" w14:textId="77777777" w:rsidR="00020A95" w:rsidRPr="00FF5215" w:rsidRDefault="00020A95" w:rsidP="00020A95">
            <w:pPr>
              <w:pStyle w:val="ListBullet"/>
            </w:pPr>
            <w:r w:rsidRPr="00C05F72">
              <w:rPr>
                <w:rStyle w:val="BoldChar"/>
              </w:rPr>
              <w:t>People are generally highly supportive but hold misperceptions</w:t>
            </w:r>
            <w:r w:rsidRPr="00FF5215">
              <w:rPr>
                <w:bCs/>
              </w:rPr>
              <w:t xml:space="preserve"> </w:t>
            </w:r>
            <w:r w:rsidRPr="00FF5215">
              <w:t xml:space="preserve">about what neighbourhood batteries can deliver. </w:t>
            </w:r>
          </w:p>
          <w:p w14:paraId="6887D94C" w14:textId="77777777" w:rsidR="00020A95" w:rsidRPr="00FF5215" w:rsidRDefault="00020A95" w:rsidP="00020A95">
            <w:pPr>
              <w:pStyle w:val="ListBullet"/>
            </w:pPr>
            <w:r w:rsidRPr="00FF5215">
              <w:t xml:space="preserve">Community members are eager to </w:t>
            </w:r>
            <w:r w:rsidRPr="00C05F72">
              <w:rPr>
                <w:rStyle w:val="BoldChar"/>
              </w:rPr>
              <w:t>learn more about this complex topic</w:t>
            </w:r>
            <w:r w:rsidRPr="00FF5215">
              <w:rPr>
                <w:bCs/>
              </w:rPr>
              <w:t xml:space="preserve">, </w:t>
            </w:r>
            <w:r w:rsidRPr="00FF5215">
              <w:t>which needs to be unpacked in plain language.</w:t>
            </w:r>
          </w:p>
          <w:p w14:paraId="3EA81DD7" w14:textId="77777777" w:rsidR="00020A95" w:rsidRPr="00FF5215" w:rsidRDefault="00020A95" w:rsidP="00020A95">
            <w:pPr>
              <w:pStyle w:val="ListBullet"/>
            </w:pPr>
            <w:r w:rsidRPr="00FF5215">
              <w:t xml:space="preserve">A </w:t>
            </w:r>
            <w:r w:rsidRPr="00C05F72">
              <w:rPr>
                <w:rStyle w:val="BoldChar"/>
              </w:rPr>
              <w:t>flexible approach using multiple tools</w:t>
            </w:r>
            <w:r w:rsidRPr="00FF5215">
              <w:rPr>
                <w:bCs/>
              </w:rPr>
              <w:t xml:space="preserve"> </w:t>
            </w:r>
            <w:r w:rsidRPr="00FF5215">
              <w:t>will build understanding among a greater number and diversity of community members.</w:t>
            </w:r>
          </w:p>
        </w:tc>
      </w:tr>
    </w:tbl>
    <w:p w14:paraId="1A05CF8D" w14:textId="77777777" w:rsidR="00020A95" w:rsidRDefault="004A72C6">
      <w:pPr>
        <w:spacing w:after="0" w:line="240" w:lineRule="auto"/>
        <w:sectPr w:rsidR="00020A95" w:rsidSect="00020A95">
          <w:pgSz w:w="16838" w:h="11906" w:orient="landscape" w:code="9"/>
          <w:pgMar w:top="1440" w:right="1440" w:bottom="1440" w:left="1440" w:header="720" w:footer="720" w:gutter="0"/>
          <w:cols w:space="720"/>
          <w:docGrid w:linePitch="299"/>
        </w:sectPr>
      </w:pPr>
      <w:r>
        <w:rPr>
          <w:rFonts w:hint="eastAsia"/>
        </w:rPr>
        <w:br w:type="page"/>
      </w:r>
    </w:p>
    <w:p w14:paraId="6BF80EAA" w14:textId="77777777" w:rsidR="00B51D1B" w:rsidRPr="003670B9" w:rsidRDefault="00B51D1B" w:rsidP="00566A0B">
      <w:pPr>
        <w:pStyle w:val="Heading1"/>
        <w:rPr>
          <w:rFonts w:hint="eastAsia"/>
        </w:rPr>
      </w:pPr>
      <w:bookmarkStart w:id="6" w:name="_Toc163049204"/>
      <w:r w:rsidRPr="007F1C55">
        <w:t>Section 1</w:t>
      </w:r>
      <w:r>
        <w:t xml:space="preserve"> –</w:t>
      </w:r>
      <w:r w:rsidRPr="003670B9">
        <w:t xml:space="preserve"> Policy and strategy landscape</w:t>
      </w:r>
      <w:bookmarkEnd w:id="6"/>
    </w:p>
    <w:p w14:paraId="09A73551" w14:textId="3D9DDABD" w:rsidR="00231DD6" w:rsidRDefault="00231DD6" w:rsidP="00A133DB">
      <w:r>
        <w:rPr>
          <w:noProof/>
          <w:lang w:eastAsia="en-AU"/>
        </w:rPr>
        <w:drawing>
          <wp:inline distT="0" distB="0" distL="0" distR="0" wp14:anchorId="051CBD3A" wp14:editId="31E4FF15">
            <wp:extent cx="3226291" cy="2152650"/>
            <wp:effectExtent l="0" t="0" r="0" b="0"/>
            <wp:docPr id="1" name="Picture 1" descr="A decorative image of a worker in a high vis vest waving a large battery unit into place near a building, as the battery hangs from a crane" title="TRY and Indigo Power’s YACK01 community battery in Yackandandah,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KIRMACL\Pictures\other NHB\yackandandah YACK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5026" cy="2158478"/>
                    </a:xfrm>
                    <a:prstGeom prst="rect">
                      <a:avLst/>
                    </a:prstGeom>
                    <a:noFill/>
                    <a:ln>
                      <a:noFill/>
                    </a:ln>
                  </pic:spPr>
                </pic:pic>
              </a:graphicData>
            </a:graphic>
          </wp:inline>
        </w:drawing>
      </w:r>
    </w:p>
    <w:p w14:paraId="265783AC" w14:textId="67F6FF26" w:rsidR="00B51D1B" w:rsidRPr="003670B9" w:rsidRDefault="00C05F72" w:rsidP="00566A0B">
      <w:pPr>
        <w:pStyle w:val="Heading2"/>
        <w:rPr>
          <w:rFonts w:hint="eastAsia"/>
        </w:rPr>
      </w:pPr>
      <w:bookmarkStart w:id="7" w:name="_Toc163049205"/>
      <w:r>
        <w:t xml:space="preserve">1.1 </w:t>
      </w:r>
      <w:r w:rsidR="00B51D1B" w:rsidRPr="003670B9">
        <w:t xml:space="preserve">Energy </w:t>
      </w:r>
      <w:r w:rsidR="00B51D1B">
        <w:t>p</w:t>
      </w:r>
      <w:r w:rsidR="00B51D1B" w:rsidRPr="003670B9">
        <w:t>olicy</w:t>
      </w:r>
      <w:bookmarkEnd w:id="7"/>
    </w:p>
    <w:p w14:paraId="06633754" w14:textId="77777777" w:rsidR="00B51D1B" w:rsidRPr="003670B9" w:rsidRDefault="00B51D1B" w:rsidP="00566A0B">
      <w:pPr>
        <w:pStyle w:val="Heading3"/>
        <w:rPr>
          <w:rFonts w:hint="eastAsia"/>
        </w:rPr>
      </w:pPr>
      <w:r w:rsidRPr="003670B9">
        <w:t>Energy system transformation</w:t>
      </w:r>
    </w:p>
    <w:p w14:paraId="274E3CD3" w14:textId="77777777" w:rsidR="00B51D1B" w:rsidRPr="003670B9" w:rsidRDefault="00B51D1B" w:rsidP="00A45408">
      <w:r w:rsidRPr="003670B9">
        <w:t>The Australian electricity market is undergoing an unprecedented change</w:t>
      </w:r>
      <w:r>
        <w:t>,</w:t>
      </w:r>
      <w:r w:rsidRPr="003670B9">
        <w:t xml:space="preserve"> shift</w:t>
      </w:r>
      <w:r>
        <w:t>ing</w:t>
      </w:r>
      <w:r w:rsidRPr="003670B9">
        <w:t xml:space="preserve"> </w:t>
      </w:r>
      <w:r>
        <w:t>to</w:t>
      </w:r>
      <w:r w:rsidRPr="003670B9">
        <w:t xml:space="preserve"> renewable sources of generation</w:t>
      </w:r>
      <w:r>
        <w:t xml:space="preserve"> –</w:t>
      </w:r>
      <w:r w:rsidRPr="003670B9">
        <w:t xml:space="preserve"> primarily wind and solar.</w:t>
      </w:r>
      <w:r>
        <w:t xml:space="preserve"> A</w:t>
      </w:r>
      <w:r w:rsidRPr="003670B9">
        <w:t xml:space="preserve">ging coal-fired generation units </w:t>
      </w:r>
      <w:r>
        <w:t xml:space="preserve">are becoming </w:t>
      </w:r>
      <w:r w:rsidRPr="003670B9">
        <w:t>unreliable</w:t>
      </w:r>
      <w:r>
        <w:t xml:space="preserve">, </w:t>
      </w:r>
      <w:r w:rsidRPr="003670B9">
        <w:t xml:space="preserve">expensive to maintain and </w:t>
      </w:r>
      <w:r>
        <w:t>un</w:t>
      </w:r>
      <w:r w:rsidRPr="003670B9">
        <w:t xml:space="preserve">economic to operate. </w:t>
      </w:r>
      <w:r>
        <w:t xml:space="preserve">Across the country, a number of generator owners have announced that their power stations will close </w:t>
      </w:r>
      <w:r w:rsidRPr="003670B9">
        <w:t>years ahead of schedule.</w:t>
      </w:r>
    </w:p>
    <w:p w14:paraId="7F80440A" w14:textId="704CC091" w:rsidR="00B51D1B" w:rsidRPr="008C2F15" w:rsidRDefault="00B51D1B" w:rsidP="00A45408">
      <w:r w:rsidRPr="003670B9">
        <w:t xml:space="preserve">As old power stations close, </w:t>
      </w:r>
      <w:r>
        <w:t xml:space="preserve">we will need </w:t>
      </w:r>
      <w:r w:rsidRPr="008C2F15">
        <w:t xml:space="preserve">new generation capacity and intelligent power management systems to </w:t>
      </w:r>
      <w:r>
        <w:t xml:space="preserve">meet </w:t>
      </w:r>
      <w:r w:rsidRPr="008C2F15">
        <w:t xml:space="preserve">Australia’s energy needs. </w:t>
      </w:r>
      <w:r>
        <w:t>In 2022, t</w:t>
      </w:r>
      <w:r w:rsidRPr="008C2F15">
        <w:t xml:space="preserve">he Australian Energy Market Operator </w:t>
      </w:r>
      <w:r w:rsidR="00DB67D4">
        <w:t xml:space="preserve">(AEMO) </w:t>
      </w:r>
      <w:r w:rsidRPr="008C2F15">
        <w:t>called for a nine-fold increase in utility-scale</w:t>
      </w:r>
      <w:r>
        <w:t>,</w:t>
      </w:r>
      <w:r w:rsidRPr="008C2F15">
        <w:t xml:space="preserve"> variable renewable energy</w:t>
      </w:r>
      <w:r>
        <w:t xml:space="preserve"> </w:t>
      </w:r>
      <w:r w:rsidRPr="008C2F15">
        <w:t>capacity and a near five-fold increase in distributed solar photovoltaics (PV</w:t>
      </w:r>
      <w:r>
        <w:t>),</w:t>
      </w:r>
      <w:r w:rsidRPr="000040D2">
        <w:t xml:space="preserve"> </w:t>
      </w:r>
      <w:r>
        <w:t xml:space="preserve">in its </w:t>
      </w:r>
      <w:r w:rsidRPr="00DB67D4">
        <w:rPr>
          <w:rFonts w:cs="Arial"/>
        </w:rPr>
        <w:t>Integrated System Plan</w:t>
      </w:r>
      <w:r w:rsidRPr="008C2F15">
        <w:t xml:space="preserve">. To support this increase in renewables, </w:t>
      </w:r>
      <w:r>
        <w:t>it</w:t>
      </w:r>
      <w:r w:rsidRPr="008C2F15">
        <w:t xml:space="preserve"> forecasts that 21 GW of grid-scale batteries</w:t>
      </w:r>
      <w:r>
        <w:t xml:space="preserve"> </w:t>
      </w:r>
      <w:r w:rsidRPr="008C2F15">
        <w:t>are needed to back up renewable supply sufficiently to replace coal-fired</w:t>
      </w:r>
      <w:r>
        <w:t xml:space="preserve"> </w:t>
      </w:r>
      <w:r w:rsidRPr="008C2F15">
        <w:t>generation by 2040.</w:t>
      </w:r>
    </w:p>
    <w:p w14:paraId="2D7222BB" w14:textId="77777777" w:rsidR="00DB67D4" w:rsidRDefault="00B51D1B" w:rsidP="00A45408">
      <w:r w:rsidRPr="008C2F15">
        <w:t>There is both a climate and an energy imperative for a drastic increase in renewable energy generation in the National Energy Market (NEM)</w:t>
      </w:r>
      <w:r>
        <w:t>.</w:t>
      </w:r>
      <w:r w:rsidRPr="008C2F15">
        <w:t xml:space="preserve"> </w:t>
      </w:r>
      <w:r>
        <w:rPr>
          <w:bCs/>
        </w:rPr>
        <w:t>B</w:t>
      </w:r>
      <w:r w:rsidRPr="008C2F15">
        <w:rPr>
          <w:bCs/>
        </w:rPr>
        <w:t>atteries will play a crucial role</w:t>
      </w:r>
      <w:r w:rsidRPr="008C2F15">
        <w:t xml:space="preserve"> in enabling that transition.</w:t>
      </w:r>
    </w:p>
    <w:p w14:paraId="76BF2838" w14:textId="3DEFA3F7" w:rsidR="00B51D1B" w:rsidRDefault="00DB67D4" w:rsidP="00A45408">
      <w:r>
        <w:rPr>
          <w:noProof/>
          <w:lang w:eastAsia="en-AU"/>
        </w:rPr>
        <w:drawing>
          <wp:inline distT="0" distB="0" distL="0" distR="0" wp14:anchorId="0C2CF9ED" wp14:editId="30283D92">
            <wp:extent cx="3225800" cy="1534369"/>
            <wp:effectExtent l="0" t="0" r="0" b="8890"/>
            <wp:docPr id="5" name="Picture 5" descr="\\melbourne.vic.gov.au\UserData$\Home\KIRMACL\Pictures\NEM key.JPG&#10;" title="Forecast NEM capacity to 2050 under the step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KIRMACL\Pictures\NEM k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3656" cy="1542862"/>
                    </a:xfrm>
                    <a:prstGeom prst="rect">
                      <a:avLst/>
                    </a:prstGeom>
                    <a:noFill/>
                    <a:ln>
                      <a:noFill/>
                    </a:ln>
                  </pic:spPr>
                </pic:pic>
              </a:graphicData>
            </a:graphic>
          </wp:inline>
        </w:drawing>
      </w:r>
    </w:p>
    <w:p w14:paraId="1E76DE76" w14:textId="7D9DBDCB" w:rsidR="00B51D1B" w:rsidRPr="00DB67D4" w:rsidRDefault="00DB67D4" w:rsidP="00B51D1B">
      <w:r>
        <w:rPr>
          <w:noProof/>
          <w:lang w:eastAsia="en-AU"/>
        </w:rPr>
        <w:drawing>
          <wp:inline distT="0" distB="0" distL="0" distR="0" wp14:anchorId="36D3859F" wp14:editId="19A7B018">
            <wp:extent cx="3400425" cy="3177133"/>
            <wp:effectExtent l="0" t="0" r="0" b="4445"/>
            <wp:docPr id="2" name="Picture 2" descr="A colourful graph shows the forecast change over time  in the mix of energy in Australia's National Energy Market, measured in capacity from about 50 GW 2009-10 to nearly 300 GW in 2049-50. &#10;Gas and brown and black coal dominate in 2009-10 and reduce to almost zero by 2030.&#10;Rooftop and utility solar increases from almost zero in 2009-10 to almost half the total in 2049-50.&#10;Onshore and offshore wind increases from almost zero in 2009-10 to almost a third of the total in 2049-50.&#10;Utility storage, flexible gas, hydro and utilit storage combined double from about 20GW in 2009-10 to almost 40 GW in 2049-50.  &#10;Coordinated and passive CER storage increases from almost zero in 2028-29 to about 40 GW in 2049-50. This is marked as the role for neighbourhood batteries.&#10;Source: AEMO Integrated System Plan 2022" title="Forecast NEM capacity to 2050 under the step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KIRMACL\Pictures\NEM char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410029" cy="3186107"/>
                    </a:xfrm>
                    <a:prstGeom prst="rect">
                      <a:avLst/>
                    </a:prstGeom>
                    <a:noFill/>
                    <a:ln>
                      <a:noFill/>
                    </a:ln>
                    <a:extLst>
                      <a:ext uri="{53640926-AAD7-44D8-BBD7-CCE9431645EC}">
                        <a14:shadowObscured xmlns:a14="http://schemas.microsoft.com/office/drawing/2010/main"/>
                      </a:ext>
                    </a:extLst>
                  </pic:spPr>
                </pic:pic>
              </a:graphicData>
            </a:graphic>
          </wp:inline>
        </w:drawing>
      </w:r>
    </w:p>
    <w:p w14:paraId="514120EB" w14:textId="77777777" w:rsidR="00B51D1B" w:rsidRPr="008C2F15" w:rsidRDefault="00B51D1B" w:rsidP="00566A0B">
      <w:pPr>
        <w:pStyle w:val="Heading3"/>
        <w:rPr>
          <w:rFonts w:hint="eastAsia"/>
        </w:rPr>
      </w:pPr>
      <w:r w:rsidRPr="008C2F15">
        <w:t>The role of batteries</w:t>
      </w:r>
    </w:p>
    <w:p w14:paraId="4A98BF39" w14:textId="4852B4F1" w:rsidR="00B51D1B" w:rsidRPr="008C2F15" w:rsidRDefault="00B51D1B" w:rsidP="005D2A4E">
      <w:r w:rsidRPr="008C2F15">
        <w:t>The parallel development of battery technology and renewable energy holds</w:t>
      </w:r>
      <w:r>
        <w:t xml:space="preserve"> </w:t>
      </w:r>
      <w:r w:rsidRPr="008C2F15">
        <w:t>potential for both large-scale and distributed batteries to solve a host of energy</w:t>
      </w:r>
      <w:r>
        <w:t xml:space="preserve"> </w:t>
      </w:r>
      <w:r w:rsidRPr="008C2F15">
        <w:t>challenges and support the uptake of renewable energy.</w:t>
      </w:r>
      <w:r>
        <w:t xml:space="preserve"> </w:t>
      </w:r>
      <w:r w:rsidR="005D2A4E">
        <w:t>When coupled with renewable energy, batteries serve to make this energy available when it is needed, replacing fossil fuel generation and enabling higher penetration of variable renewable supply into the grid.</w:t>
      </w:r>
    </w:p>
    <w:p w14:paraId="60ECBE1A" w14:textId="7115D0E3" w:rsidR="00B51D1B" w:rsidRPr="008C2F15" w:rsidRDefault="00B51D1B" w:rsidP="005D2A4E">
      <w:r w:rsidRPr="008C2F15">
        <w:t>Increasingly,</w:t>
      </w:r>
      <w:r>
        <w:t xml:space="preserve"> </w:t>
      </w:r>
      <w:r w:rsidR="005D2A4E">
        <w:t>neighbourhood-scale community batteries that can store between 100kW and 5MW are</w:t>
      </w:r>
      <w:r w:rsidRPr="008C2F15">
        <w:t xml:space="preserve"> playing a role in</w:t>
      </w:r>
      <w:r>
        <w:t xml:space="preserve"> </w:t>
      </w:r>
      <w:r w:rsidRPr="008C2F15">
        <w:t>the local distribution network</w:t>
      </w:r>
      <w:r>
        <w:t>. They</w:t>
      </w:r>
      <w:r w:rsidRPr="008C2F15">
        <w:t xml:space="preserve"> spong</w:t>
      </w:r>
      <w:r>
        <w:t>e</w:t>
      </w:r>
      <w:r w:rsidRPr="008C2F15">
        <w:t xml:space="preserve"> up excess generation from rooftop solar</w:t>
      </w:r>
      <w:r>
        <w:t xml:space="preserve"> </w:t>
      </w:r>
      <w:r w:rsidRPr="008C2F15">
        <w:t>to prevent voltage issues while storing that energy for later use, thereby</w:t>
      </w:r>
      <w:r>
        <w:t xml:space="preserve"> </w:t>
      </w:r>
      <w:r w:rsidRPr="008C2F15">
        <w:t>smoothing demand and reducing energy costs for the broader community.</w:t>
      </w:r>
    </w:p>
    <w:p w14:paraId="7545E7D3" w14:textId="77777777" w:rsidR="00B51D1B" w:rsidRPr="008C2F15" w:rsidRDefault="00B51D1B" w:rsidP="00967E4E">
      <w:r w:rsidRPr="69A18457">
        <w:t>Batteries can be installed in a variety of locations and at different scales. In homes and businesses, batteries that are installed ‘behind-the-meter’ (BTM) can be charged directly from the building</w:t>
      </w:r>
      <w:r>
        <w:t>’</w:t>
      </w:r>
      <w:r w:rsidRPr="69A18457">
        <w:t>s rooftop solar during the day and then supply the building with electricity at night, thereby reducing that site’s demand from the grid and saving on electricity costs. They are not connected to the grid. Neighbourhood scale batteries, by contrast, typically operate in ‘front-of-the-meter’ (FoM). They are linked directly to the local network and are typically operated in a way that supports the whole network’s operations, rather than any one specific site or building. These batteries can buy and sell electricity directly on the wholesale market and owners can be paid for providing network support services.</w:t>
      </w:r>
    </w:p>
    <w:p w14:paraId="15DB7793" w14:textId="77777777" w:rsidR="00B51D1B" w:rsidRDefault="00B51D1B" w:rsidP="00967E4E">
      <w:r w:rsidRPr="3D2C2B78">
        <w:t xml:space="preserve">The energy industry often refers to a ‘battery energy storage system’ or BESS. In this document, we use the simple term, battery. </w:t>
      </w:r>
    </w:p>
    <w:p w14:paraId="1F8707DD" w14:textId="77777777" w:rsidR="00B51D1B" w:rsidRPr="00967E4E" w:rsidRDefault="00B51D1B" w:rsidP="00967E4E">
      <w:pPr>
        <w:rPr>
          <w:rFonts w:cs="Arial"/>
        </w:rPr>
      </w:pPr>
      <w:r w:rsidRPr="008C2F15">
        <w:t>Due to the technology’s versatility and falling costs, the use of batteries for</w:t>
      </w:r>
      <w:r>
        <w:t xml:space="preserve"> </w:t>
      </w:r>
      <w:r w:rsidRPr="008C2F15">
        <w:t>renewable energy is expected to increase over the coming years.</w:t>
      </w:r>
      <w:r>
        <w:t xml:space="preserve"> </w:t>
      </w:r>
      <w:r w:rsidRPr="008C2F15">
        <w:t>There are already several examples of neighbourhood battery projects either installed or underway in the NEM</w:t>
      </w:r>
      <w:r>
        <w:t>,</w:t>
      </w:r>
      <w:r w:rsidRPr="008C2F15">
        <w:t xml:space="preserve"> as well as grant programs from </w:t>
      </w:r>
      <w:r>
        <w:t>f</w:t>
      </w:r>
      <w:r w:rsidRPr="008C2F15">
        <w:t xml:space="preserve">ederal and </w:t>
      </w:r>
      <w:r w:rsidRPr="00967E4E">
        <w:rPr>
          <w:rFonts w:cs="Arial"/>
        </w:rPr>
        <w:t>state governments.</w:t>
      </w:r>
    </w:p>
    <w:p w14:paraId="1A456B60" w14:textId="1DAC6363" w:rsidR="00B51D1B" w:rsidRPr="00F745B9" w:rsidRDefault="000C1CCA" w:rsidP="00B51D1B">
      <w:pPr>
        <w:rPr>
          <w:rStyle w:val="Hyperlink"/>
        </w:rPr>
      </w:pPr>
      <w:hyperlink r:id="rId21" w:history="1">
        <w:r w:rsidR="00B51D1B" w:rsidRPr="00F745B9">
          <w:rPr>
            <w:rStyle w:val="Hyperlink"/>
          </w:rPr>
          <w:t>Yarra Community Battery Project</w:t>
        </w:r>
      </w:hyperlink>
      <w:r w:rsidR="00317812">
        <w:rPr>
          <w:rStyle w:val="FootnoteReference"/>
          <w:color w:val="0000FF"/>
          <w:u w:val="single"/>
        </w:rPr>
        <w:footnoteReference w:id="1"/>
      </w:r>
    </w:p>
    <w:p w14:paraId="7434FD4A" w14:textId="019E4D69" w:rsidR="00B51D1B" w:rsidRPr="00F745B9" w:rsidRDefault="000C1CCA" w:rsidP="00B51D1B">
      <w:pPr>
        <w:rPr>
          <w:rStyle w:val="Hyperlink"/>
        </w:rPr>
      </w:pPr>
      <w:hyperlink r:id="rId22" w:history="1">
        <w:r w:rsidR="00B51D1B" w:rsidRPr="00F745B9">
          <w:rPr>
            <w:rStyle w:val="Hyperlink"/>
          </w:rPr>
          <w:t>Power Melbourne</w:t>
        </w:r>
      </w:hyperlink>
      <w:r w:rsidR="00317812">
        <w:rPr>
          <w:rStyle w:val="FootnoteReference"/>
          <w:color w:val="0000FF"/>
          <w:u w:val="single"/>
        </w:rPr>
        <w:footnoteReference w:id="2"/>
      </w:r>
    </w:p>
    <w:p w14:paraId="2FE601A9" w14:textId="644BBE23" w:rsidR="00B51D1B" w:rsidRPr="00F745B9" w:rsidRDefault="000C1CCA" w:rsidP="00B51D1B">
      <w:pPr>
        <w:rPr>
          <w:rStyle w:val="Hyperlink"/>
        </w:rPr>
      </w:pPr>
      <w:hyperlink r:id="rId23" w:history="1">
        <w:r w:rsidR="00B51D1B" w:rsidRPr="00F745B9">
          <w:rPr>
            <w:rStyle w:val="Hyperlink"/>
          </w:rPr>
          <w:t>Bungarribee community battery by Endeavour Energy</w:t>
        </w:r>
      </w:hyperlink>
      <w:r w:rsidR="00317812">
        <w:rPr>
          <w:rStyle w:val="FootnoteReference"/>
          <w:color w:val="0000FF"/>
          <w:u w:val="single"/>
        </w:rPr>
        <w:footnoteReference w:id="3"/>
      </w:r>
    </w:p>
    <w:p w14:paraId="25DA7AF3" w14:textId="5A3FBCA0" w:rsidR="00B51D1B" w:rsidRPr="00F745B9" w:rsidRDefault="000C1CCA" w:rsidP="00B51D1B">
      <w:pPr>
        <w:rPr>
          <w:rStyle w:val="Hyperlink"/>
        </w:rPr>
      </w:pPr>
      <w:hyperlink r:id="rId24" w:history="1">
        <w:r w:rsidR="00B51D1B" w:rsidRPr="00F745B9">
          <w:rPr>
            <w:rStyle w:val="Hyperlink"/>
          </w:rPr>
          <w:t>Ausgrid</w:t>
        </w:r>
      </w:hyperlink>
      <w:hyperlink r:id="rId25" w:history="1">
        <w:r w:rsidR="00B51D1B" w:rsidRPr="00F745B9">
          <w:rPr>
            <w:rStyle w:val="Hyperlink"/>
          </w:rPr>
          <w:t xml:space="preserve"> Community Batteries</w:t>
        </w:r>
      </w:hyperlink>
      <w:r w:rsidR="00317812">
        <w:rPr>
          <w:rStyle w:val="FootnoteReference"/>
          <w:color w:val="0000FF"/>
          <w:u w:val="single"/>
        </w:rPr>
        <w:footnoteReference w:id="4"/>
      </w:r>
    </w:p>
    <w:p w14:paraId="49AB8BDA" w14:textId="129BA643" w:rsidR="00967E4E" w:rsidRPr="00F745B9" w:rsidRDefault="000C1CCA" w:rsidP="00B51D1B">
      <w:pPr>
        <w:rPr>
          <w:rStyle w:val="Hyperlink"/>
        </w:rPr>
      </w:pPr>
      <w:hyperlink r:id="rId26" w:history="1">
        <w:r w:rsidR="00B51D1B" w:rsidRPr="00F745B9">
          <w:rPr>
            <w:rStyle w:val="Hyperlink"/>
          </w:rPr>
          <w:t>Victoria’s Ne</w:t>
        </w:r>
        <w:r w:rsidR="00B01895">
          <w:rPr>
            <w:rStyle w:val="Hyperlink"/>
          </w:rPr>
          <w:t>ighbourhood Battery Initiative g</w:t>
        </w:r>
        <w:r w:rsidR="00B51D1B" w:rsidRPr="00F745B9">
          <w:rPr>
            <w:rStyle w:val="Hyperlink"/>
          </w:rPr>
          <w:t>rants</w:t>
        </w:r>
      </w:hyperlink>
      <w:r w:rsidR="00317812">
        <w:rPr>
          <w:rStyle w:val="FootnoteReference"/>
          <w:color w:val="0000FF"/>
          <w:u w:val="single"/>
        </w:rPr>
        <w:footnoteReference w:id="5"/>
      </w:r>
    </w:p>
    <w:p w14:paraId="32B1AE69" w14:textId="61BAD53A" w:rsidR="00B51D1B" w:rsidRPr="008C2F15" w:rsidRDefault="00E937B0" w:rsidP="00566A0B">
      <w:pPr>
        <w:pStyle w:val="Heading2"/>
        <w:rPr>
          <w:rFonts w:hint="eastAsia"/>
        </w:rPr>
      </w:pPr>
      <w:bookmarkStart w:id="8" w:name="_Toc163049206"/>
      <w:r>
        <w:t xml:space="preserve">1.2 </w:t>
      </w:r>
      <w:r w:rsidR="00B51D1B" w:rsidRPr="008C2F15">
        <w:t>Roles for councils</w:t>
      </w:r>
      <w:bookmarkEnd w:id="8"/>
    </w:p>
    <w:p w14:paraId="657CADB6" w14:textId="77777777" w:rsidR="00B51D1B" w:rsidRPr="003920F0" w:rsidRDefault="00B51D1B" w:rsidP="00967E4E">
      <w:r>
        <w:t>Councils can be involved in neighbourhood battery</w:t>
      </w:r>
      <w:r w:rsidRPr="003920F0">
        <w:t xml:space="preserve"> project</w:t>
      </w:r>
      <w:r>
        <w:t>s in a variety of ways</w:t>
      </w:r>
      <w:r w:rsidRPr="003920F0">
        <w:t>, from ownership or investment</w:t>
      </w:r>
      <w:r>
        <w:t>,</w:t>
      </w:r>
      <w:r w:rsidRPr="003920F0">
        <w:t xml:space="preserve"> to enabling land access or in</w:t>
      </w:r>
      <w:r>
        <w:t>-</w:t>
      </w:r>
      <w:r w:rsidRPr="003920F0">
        <w:t>kind support via community engagement and promotion.</w:t>
      </w:r>
    </w:p>
    <w:p w14:paraId="7B210877" w14:textId="77777777" w:rsidR="00B51D1B" w:rsidRPr="003920F0" w:rsidRDefault="00B51D1B" w:rsidP="00967E4E">
      <w:r>
        <w:t>The upfront costs of o</w:t>
      </w:r>
      <w:r w:rsidRPr="003920F0">
        <w:t>wnership or co-ownership are high and financial returns covering operating costs are uncertain.</w:t>
      </w:r>
      <w:r>
        <w:t xml:space="preserve"> </w:t>
      </w:r>
      <w:r w:rsidRPr="003920F0">
        <w:t xml:space="preserve">Grant funding </w:t>
      </w:r>
      <w:r>
        <w:t xml:space="preserve">can make the business case more attractive – grants are </w:t>
      </w:r>
      <w:r w:rsidRPr="003920F0">
        <w:t xml:space="preserve">available </w:t>
      </w:r>
      <w:r>
        <w:t>from federal</w:t>
      </w:r>
      <w:r w:rsidRPr="003920F0">
        <w:t xml:space="preserve"> and </w:t>
      </w:r>
      <w:r>
        <w:t>s</w:t>
      </w:r>
      <w:r w:rsidRPr="003920F0">
        <w:t xml:space="preserve">tate </w:t>
      </w:r>
      <w:r>
        <w:t>governments</w:t>
      </w:r>
      <w:r w:rsidRPr="003920F0">
        <w:t>, covering up to 100</w:t>
      </w:r>
      <w:r>
        <w:t xml:space="preserve"> per cent</w:t>
      </w:r>
      <w:r w:rsidRPr="003920F0">
        <w:t xml:space="preserve"> of capital costs.</w:t>
      </w:r>
    </w:p>
    <w:p w14:paraId="00CDCB5F" w14:textId="77777777" w:rsidR="003E45D2" w:rsidRDefault="003E45D2" w:rsidP="003E45D2">
      <w:pPr>
        <w:pBdr>
          <w:top w:val="single" w:sz="4" w:space="8" w:color="auto"/>
          <w:left w:val="single" w:sz="4" w:space="8" w:color="auto"/>
          <w:bottom w:val="single" w:sz="4" w:space="8" w:color="auto"/>
          <w:right w:val="single" w:sz="4" w:space="8" w:color="auto"/>
        </w:pBdr>
      </w:pPr>
      <w:r>
        <w:rPr>
          <w:b/>
          <w:bCs/>
        </w:rPr>
        <w:t xml:space="preserve">Insight: </w:t>
      </w:r>
      <w:r w:rsidRPr="003E45D2">
        <w:rPr>
          <w:b/>
          <w:bCs/>
        </w:rPr>
        <w:t>Understand the context</w:t>
      </w:r>
      <w:r>
        <w:rPr>
          <w:b/>
          <w:bCs/>
        </w:rPr>
        <w:t xml:space="preserve">. </w:t>
      </w:r>
      <w:r>
        <w:t>Councils should review the policy landscape and carefully examine the drivers and priorities for their position before scoping a neighbourhood battery project.</w:t>
      </w:r>
    </w:p>
    <w:p w14:paraId="3D4EA5E8" w14:textId="71FF998E" w:rsidR="00B51D1B" w:rsidRDefault="003E45D2" w:rsidP="003E45D2">
      <w:r w:rsidRPr="003920F0">
        <w:t xml:space="preserve"> </w:t>
      </w:r>
      <w:r w:rsidR="00B51D1B" w:rsidRPr="003920F0">
        <w:t>L</w:t>
      </w:r>
      <w:r w:rsidR="00B51D1B">
        <w:t>ighter</w:t>
      </w:r>
      <w:r w:rsidR="00B51D1B" w:rsidRPr="003920F0">
        <w:t xml:space="preserve"> touch options for councils </w:t>
      </w:r>
      <w:r w:rsidR="00B51D1B">
        <w:t xml:space="preserve">that </w:t>
      </w:r>
      <w:r w:rsidR="00B51D1B" w:rsidRPr="003920F0">
        <w:t xml:space="preserve">prefer not to own a </w:t>
      </w:r>
      <w:r w:rsidR="00B51D1B">
        <w:t>neighbourhood battery</w:t>
      </w:r>
      <w:r w:rsidR="00B51D1B" w:rsidRPr="003920F0">
        <w:t xml:space="preserve"> but wish to support an initiative proposed by third parties</w:t>
      </w:r>
      <w:r w:rsidR="00B51D1B">
        <w:t>,</w:t>
      </w:r>
      <w:r w:rsidR="00B51D1B" w:rsidRPr="003920F0">
        <w:t xml:space="preserve"> such as community groups</w:t>
      </w:r>
      <w:r w:rsidR="00B51D1B">
        <w:t>,</w:t>
      </w:r>
      <w:r w:rsidR="00B51D1B" w:rsidRPr="003920F0">
        <w:t xml:space="preserve"> include</w:t>
      </w:r>
      <w:r w:rsidR="00B51D1B">
        <w:t>:</w:t>
      </w:r>
      <w:r w:rsidR="00B51D1B" w:rsidRPr="003920F0">
        <w:t xml:space="preserve"> </w:t>
      </w:r>
    </w:p>
    <w:p w14:paraId="0D3F85AF" w14:textId="77777777" w:rsidR="00B51D1B" w:rsidRPr="003920F0" w:rsidRDefault="00B51D1B" w:rsidP="00967E4E">
      <w:pPr>
        <w:pStyle w:val="ListBullet"/>
      </w:pPr>
      <w:r w:rsidRPr="003920F0">
        <w:t>identifying areas with high potential for installation</w:t>
      </w:r>
    </w:p>
    <w:p w14:paraId="58F83A3A" w14:textId="77777777" w:rsidR="00B51D1B" w:rsidRPr="003920F0" w:rsidRDefault="00B51D1B" w:rsidP="00967E4E">
      <w:pPr>
        <w:pStyle w:val="ListBullet"/>
      </w:pPr>
      <w:r w:rsidRPr="003920F0">
        <w:t>providing engagement support in affected neighbourhoods</w:t>
      </w:r>
    </w:p>
    <w:p w14:paraId="45DEB0FD" w14:textId="77777777" w:rsidR="00B51D1B" w:rsidRPr="003920F0" w:rsidRDefault="00B51D1B" w:rsidP="00967E4E">
      <w:pPr>
        <w:pStyle w:val="ListBullet"/>
      </w:pPr>
      <w:r w:rsidRPr="003920F0">
        <w:t>encouraging neighbourhood batter</w:t>
      </w:r>
      <w:r>
        <w:t>ies</w:t>
      </w:r>
      <w:r w:rsidRPr="003920F0">
        <w:t xml:space="preserve"> within future private developments and retrofits</w:t>
      </w:r>
    </w:p>
    <w:p w14:paraId="0B38C5A9" w14:textId="77777777" w:rsidR="00B51D1B" w:rsidRPr="003920F0" w:rsidRDefault="00B51D1B" w:rsidP="00967E4E">
      <w:pPr>
        <w:pStyle w:val="ListBullet"/>
      </w:pPr>
      <w:r w:rsidRPr="003920F0">
        <w:t>securing affordable insurance</w:t>
      </w:r>
      <w:r>
        <w:t>,</w:t>
      </w:r>
      <w:r w:rsidRPr="003920F0">
        <w:t xml:space="preserve"> which </w:t>
      </w:r>
      <w:r>
        <w:t>is</w:t>
      </w:r>
      <w:r w:rsidRPr="003920F0">
        <w:t xml:space="preserve"> inaccessible to community groups.</w:t>
      </w:r>
    </w:p>
    <w:p w14:paraId="1C039F84" w14:textId="77777777" w:rsidR="00B51D1B" w:rsidRPr="003920F0" w:rsidRDefault="00B51D1B" w:rsidP="00967E4E">
      <w:r>
        <w:t>Factors influencing c</w:t>
      </w:r>
      <w:r w:rsidRPr="003920F0">
        <w:t>ouncils</w:t>
      </w:r>
      <w:r>
        <w:t>’</w:t>
      </w:r>
      <w:r w:rsidRPr="003920F0">
        <w:t xml:space="preserve"> </w:t>
      </w:r>
      <w:r>
        <w:t xml:space="preserve">interest in </w:t>
      </w:r>
      <w:r w:rsidRPr="003920F0">
        <w:t>develop</w:t>
      </w:r>
      <w:r>
        <w:t>ing</w:t>
      </w:r>
      <w:r w:rsidRPr="003920F0">
        <w:t xml:space="preserve"> </w:t>
      </w:r>
      <w:r>
        <w:t>a neighbourhood battery</w:t>
      </w:r>
      <w:r w:rsidRPr="003920F0">
        <w:t xml:space="preserve"> project </w:t>
      </w:r>
      <w:r>
        <w:t>include</w:t>
      </w:r>
      <w:r w:rsidRPr="003920F0">
        <w:t>:</w:t>
      </w:r>
    </w:p>
    <w:p w14:paraId="520B4A7E" w14:textId="77777777" w:rsidR="00B51D1B" w:rsidRPr="003920F0" w:rsidRDefault="00B51D1B" w:rsidP="00967E4E">
      <w:pPr>
        <w:pStyle w:val="ListBullet"/>
      </w:pPr>
      <w:r w:rsidRPr="029569A4">
        <w:t>existing climate action plans and emissions reduction targets</w:t>
      </w:r>
    </w:p>
    <w:p w14:paraId="16359ED0" w14:textId="77777777" w:rsidR="00B51D1B" w:rsidRPr="003920F0" w:rsidRDefault="00B51D1B" w:rsidP="00967E4E">
      <w:pPr>
        <w:pStyle w:val="ListBullet"/>
      </w:pPr>
      <w:r w:rsidRPr="003920F0">
        <w:t xml:space="preserve">risk appetite </w:t>
      </w:r>
      <w:r>
        <w:t>for</w:t>
      </w:r>
      <w:r w:rsidRPr="003920F0">
        <w:t xml:space="preserve"> capital investment, financial returns and partnering</w:t>
      </w:r>
    </w:p>
    <w:p w14:paraId="221A5FA4" w14:textId="77777777" w:rsidR="00B51D1B" w:rsidRPr="003920F0" w:rsidRDefault="00B51D1B" w:rsidP="00967E4E">
      <w:pPr>
        <w:pStyle w:val="ListBullet"/>
      </w:pPr>
      <w:r w:rsidRPr="003920F0">
        <w:t>capacity to provide initial and ongoing asset management</w:t>
      </w:r>
      <w:r>
        <w:t xml:space="preserve"> and</w:t>
      </w:r>
      <w:r w:rsidRPr="003920F0">
        <w:t xml:space="preserve"> community engagement</w:t>
      </w:r>
    </w:p>
    <w:p w14:paraId="68D3D464" w14:textId="77777777" w:rsidR="00B51D1B" w:rsidRPr="003920F0" w:rsidRDefault="00B51D1B" w:rsidP="00967E4E">
      <w:pPr>
        <w:pStyle w:val="ListBullet"/>
      </w:pPr>
      <w:r>
        <w:t xml:space="preserve">availability of </w:t>
      </w:r>
      <w:r w:rsidRPr="029569A4">
        <w:t>resourcing</w:t>
      </w:r>
      <w:r>
        <w:t>;</w:t>
      </w:r>
      <w:r w:rsidRPr="029569A4">
        <w:t xml:space="preserve"> for example, in-house expertise versus outsourcing commercial modelling, technical or engagement expertise.</w:t>
      </w:r>
    </w:p>
    <w:p w14:paraId="2187FAEA" w14:textId="77777777" w:rsidR="00B51D1B" w:rsidRPr="003920F0" w:rsidRDefault="00B51D1B" w:rsidP="00967E4E">
      <w:r w:rsidRPr="003920F0">
        <w:t xml:space="preserve">Once all drivers and potential solutions have been considered, </w:t>
      </w:r>
      <w:r>
        <w:t>c</w:t>
      </w:r>
      <w:r w:rsidRPr="003920F0">
        <w:t xml:space="preserve">ouncils may prefer to pursue cheaper or more straightforward alternatives than a </w:t>
      </w:r>
      <w:r>
        <w:t>neighbourhood battery</w:t>
      </w:r>
      <w:r w:rsidRPr="003920F0">
        <w:t>.</w:t>
      </w:r>
    </w:p>
    <w:p w14:paraId="78B19CC6" w14:textId="1E0ACF22" w:rsidR="00B51D1B" w:rsidRPr="003920F0" w:rsidRDefault="00B51D1B" w:rsidP="00967E4E">
      <w:r w:rsidRPr="003920F0">
        <w:t xml:space="preserve">You can learn more about the role of government in the Hip v. Hype report, </w:t>
      </w:r>
      <w:hyperlink r:id="rId27" w:history="1">
        <w:r w:rsidRPr="00F745B9">
          <w:rPr>
            <w:rStyle w:val="Hyperlink"/>
          </w:rPr>
          <w:t>Neighbourhood Batteries: an opportunities assessment for local government</w:t>
        </w:r>
      </w:hyperlink>
      <w:r w:rsidR="00E937B0">
        <w:rPr>
          <w:rStyle w:val="FootnoteReference"/>
          <w:color w:val="0000FF"/>
          <w:u w:val="single"/>
        </w:rPr>
        <w:footnoteReference w:id="6"/>
      </w:r>
      <w:r w:rsidR="003E45D2">
        <w:rPr>
          <w:rStyle w:val="Hyperlink"/>
          <w:noProof/>
          <w:lang w:eastAsia="en-AU"/>
        </w:rPr>
        <w:drawing>
          <wp:inline distT="0" distB="0" distL="0" distR="0" wp14:anchorId="3E26C582" wp14:editId="47C46D91">
            <wp:extent cx="3109775" cy="2333625"/>
            <wp:effectExtent l="0" t="0" r="0" b="0"/>
            <wp:docPr id="18" name="Picture 18" descr="A smiling woman sets up activity displays and maps on easels in a sunny park" title="Pop-up engagement in South Melbour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KIRMACL\Pictures\Set-up with Charlot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054" cy="2336836"/>
                    </a:xfrm>
                    <a:prstGeom prst="rect">
                      <a:avLst/>
                    </a:prstGeom>
                    <a:noFill/>
                    <a:ln>
                      <a:noFill/>
                    </a:ln>
                  </pic:spPr>
                </pic:pic>
              </a:graphicData>
            </a:graphic>
          </wp:inline>
        </w:drawing>
      </w:r>
    </w:p>
    <w:p w14:paraId="16FBFF34" w14:textId="60AEC16D" w:rsidR="00967E4E" w:rsidRDefault="00967E4E" w:rsidP="00020A95">
      <w:pPr>
        <w:pBdr>
          <w:top w:val="single" w:sz="4" w:space="8" w:color="auto"/>
          <w:left w:val="single" w:sz="4" w:space="8" w:color="auto"/>
          <w:bottom w:val="single" w:sz="4" w:space="8" w:color="auto"/>
          <w:right w:val="single" w:sz="4" w:space="8" w:color="auto"/>
        </w:pBdr>
      </w:pPr>
      <w:r w:rsidRPr="0057694F">
        <w:rPr>
          <w:rStyle w:val="BoldChar"/>
        </w:rPr>
        <w:t>Insight</w:t>
      </w:r>
      <w:r>
        <w:rPr>
          <w:b/>
          <w:bCs/>
        </w:rPr>
        <w:t xml:space="preserve">: </w:t>
      </w:r>
      <w:r w:rsidR="003E45D2" w:rsidRPr="003E45D2">
        <w:rPr>
          <w:b/>
          <w:bCs/>
        </w:rPr>
        <w:t>Clearly articulate why</w:t>
      </w:r>
      <w:r w:rsidR="003E45D2">
        <w:rPr>
          <w:b/>
          <w:bCs/>
        </w:rPr>
        <w:t>.</w:t>
      </w:r>
      <w:r w:rsidR="003E45D2" w:rsidRPr="003E45D2">
        <w:rPr>
          <w:b/>
          <w:bCs/>
        </w:rPr>
        <w:t xml:space="preserve"> </w:t>
      </w:r>
      <w:r>
        <w:t>Councils should consider whether supporting another proponent would fast-track a local neighbourhood battery project, if the council itself has no appetite for ownership, co-investment or substantial ongoing commitment. Third parties may particularly value support with community engagement where there is existing high trust in the council and established, effective channels of communication.</w:t>
      </w:r>
    </w:p>
    <w:p w14:paraId="5C7A1CCB" w14:textId="4DF929FA" w:rsidR="00967E4E" w:rsidRDefault="00967E4E" w:rsidP="003E45D2">
      <w:pPr>
        <w:pBdr>
          <w:top w:val="single" w:sz="4" w:space="8" w:color="auto"/>
          <w:left w:val="single" w:sz="4" w:space="8" w:color="auto"/>
          <w:bottom w:val="single" w:sz="4" w:space="8" w:color="auto"/>
          <w:right w:val="single" w:sz="4" w:space="8" w:color="auto"/>
        </w:pBdr>
      </w:pPr>
      <w:r w:rsidRPr="0057694F">
        <w:rPr>
          <w:rStyle w:val="BoldChar"/>
        </w:rPr>
        <w:t>Insight</w:t>
      </w:r>
      <w:r>
        <w:rPr>
          <w:b/>
          <w:bCs/>
        </w:rPr>
        <w:t xml:space="preserve">: </w:t>
      </w:r>
      <w:r w:rsidR="003E45D2" w:rsidRPr="003E45D2">
        <w:rPr>
          <w:b/>
          <w:bCs/>
        </w:rPr>
        <w:t>Have a clear idea</w:t>
      </w:r>
      <w:r w:rsidR="003E45D2">
        <w:rPr>
          <w:b/>
          <w:bCs/>
        </w:rPr>
        <w:t xml:space="preserve"> </w:t>
      </w:r>
      <w:r w:rsidR="003E45D2" w:rsidRPr="003E45D2">
        <w:rPr>
          <w:b/>
          <w:bCs/>
        </w:rPr>
        <w:t>of realistic outcomes</w:t>
      </w:r>
      <w:r w:rsidR="003E45D2">
        <w:rPr>
          <w:b/>
          <w:bCs/>
        </w:rPr>
        <w:t>.</w:t>
      </w:r>
      <w:r w:rsidR="003E45D2" w:rsidRPr="003E45D2">
        <w:rPr>
          <w:b/>
          <w:bCs/>
        </w:rPr>
        <w:t xml:space="preserve"> </w:t>
      </w:r>
      <w:r>
        <w:t>Councils may initiate or support a neighbourhood battery project for a range of reasons, such as:</w:t>
      </w:r>
    </w:p>
    <w:p w14:paraId="53AF8CB5"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reducing local energy emissions</w:t>
      </w:r>
    </w:p>
    <w:p w14:paraId="10B5EA5A"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supporting the transition to renewable energy</w:t>
      </w:r>
    </w:p>
    <w:p w14:paraId="2DEC3612"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addressing local network instability or constraints – reduce brownouts, backup supply</w:t>
      </w:r>
    </w:p>
    <w:p w14:paraId="59E30CEE"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deriving new revenue streams</w:t>
      </w:r>
    </w:p>
    <w:p w14:paraId="7673EFBB"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shifting energy – store and use rooftop solar within council facilities</w:t>
      </w:r>
    </w:p>
    <w:p w14:paraId="58C0E101"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encouraging local rooftop solar installation</w:t>
      </w:r>
    </w:p>
    <w:p w14:paraId="7A84B7CE" w14:textId="77777777" w:rsidR="00967E4E" w:rsidRDefault="00967E4E" w:rsidP="00020A95">
      <w:pPr>
        <w:pStyle w:val="ListBullet"/>
        <w:pBdr>
          <w:top w:val="single" w:sz="4" w:space="8" w:color="auto"/>
          <w:left w:val="single" w:sz="4" w:space="8" w:color="auto"/>
          <w:bottom w:val="single" w:sz="4" w:space="8" w:color="auto"/>
          <w:right w:val="single" w:sz="4" w:space="8" w:color="auto"/>
        </w:pBdr>
        <w:rPr>
          <w:rFonts w:eastAsia="Times New Roman"/>
        </w:rPr>
      </w:pPr>
      <w:r>
        <w:t>demonstrating commitment to climate action.</w:t>
      </w:r>
    </w:p>
    <w:p w14:paraId="508C4EE0" w14:textId="77777777" w:rsidR="00B51D1B" w:rsidRPr="00F61987" w:rsidRDefault="00967E4E" w:rsidP="00020A95">
      <w:pPr>
        <w:pBdr>
          <w:top w:val="single" w:sz="4" w:space="8" w:color="auto"/>
          <w:left w:val="single" w:sz="4" w:space="8" w:color="auto"/>
          <w:bottom w:val="single" w:sz="4" w:space="8" w:color="auto"/>
          <w:right w:val="single" w:sz="4" w:space="8" w:color="auto"/>
        </w:pBdr>
      </w:pPr>
      <w:r>
        <w:t>Clarifying these priorities is critical to determining an appropriate ownership and operating model.</w:t>
      </w:r>
    </w:p>
    <w:p w14:paraId="31BAB6BA" w14:textId="6E1A4BAF" w:rsidR="00967E4E" w:rsidRDefault="0091098F" w:rsidP="00967E4E">
      <w:pPr>
        <w:pStyle w:val="Heading2"/>
        <w:rPr>
          <w:rFonts w:hint="eastAsia"/>
        </w:rPr>
      </w:pPr>
      <w:bookmarkStart w:id="9" w:name="_Toc163049207"/>
      <w:r>
        <w:t xml:space="preserve">1.3 </w:t>
      </w:r>
      <w:r w:rsidR="00967E4E" w:rsidRPr="00F61987">
        <w:t>Roles for community groups</w:t>
      </w:r>
      <w:bookmarkEnd w:id="9"/>
      <w:r w:rsidR="00967E4E" w:rsidRPr="5A64158A">
        <w:t xml:space="preserve"> </w:t>
      </w:r>
    </w:p>
    <w:p w14:paraId="6300BEC2" w14:textId="77777777" w:rsidR="00B51D1B" w:rsidRPr="00F61987" w:rsidRDefault="00B51D1B" w:rsidP="00836F4E">
      <w:r w:rsidRPr="5A64158A">
        <w:t>Community groups can play a number of roles: leading a neighbourhood battery project, taking part or full ownership, or supporting another proponent’s local engagement and communications.</w:t>
      </w:r>
    </w:p>
    <w:p w14:paraId="2EA2F35E" w14:textId="77777777" w:rsidR="00B51D1B" w:rsidRPr="00F61987" w:rsidRDefault="00B51D1B" w:rsidP="00836F4E">
      <w:r w:rsidRPr="00F61987">
        <w:t xml:space="preserve">As active members of </w:t>
      </w:r>
      <w:r>
        <w:t xml:space="preserve">the </w:t>
      </w:r>
      <w:r w:rsidRPr="00F61987">
        <w:t>local community, an organised group is arguably closer than any other proponent to the retail customers and aspiring</w:t>
      </w:r>
      <w:r>
        <w:t xml:space="preserve"> </w:t>
      </w:r>
      <w:r w:rsidRPr="00F61987">
        <w:t xml:space="preserve">users of a </w:t>
      </w:r>
      <w:r>
        <w:t>neighbourhood battery</w:t>
      </w:r>
      <w:r w:rsidRPr="00F61987">
        <w:t>. In particular</w:t>
      </w:r>
      <w:r>
        <w:t>,</w:t>
      </w:r>
      <w:r w:rsidRPr="00F61987">
        <w:t xml:space="preserve"> community organisations are well placed</w:t>
      </w:r>
      <w:r>
        <w:t xml:space="preserve"> </w:t>
      </w:r>
      <w:r w:rsidRPr="00F61987">
        <w:t>to understand and respon</w:t>
      </w:r>
      <w:r>
        <w:t>d</w:t>
      </w:r>
      <w:r w:rsidRPr="00F61987">
        <w:t xml:space="preserve"> to highly localised</w:t>
      </w:r>
      <w:r>
        <w:t xml:space="preserve"> matters, such as</w:t>
      </w:r>
      <w:r w:rsidRPr="00F61987">
        <w:t>:</w:t>
      </w:r>
    </w:p>
    <w:p w14:paraId="3C5F1D4A" w14:textId="77777777" w:rsidR="00B51D1B" w:rsidRPr="009C7AE4" w:rsidRDefault="00B51D1B" w:rsidP="00836F4E">
      <w:pPr>
        <w:pStyle w:val="ListBullet"/>
      </w:pPr>
      <w:r w:rsidRPr="00F61987">
        <w:t>network issues in the area, such as</w:t>
      </w:r>
      <w:r>
        <w:t xml:space="preserve"> </w:t>
      </w:r>
      <w:r w:rsidRPr="00F61987">
        <w:t>current and expected future levels of solar penetration</w:t>
      </w:r>
      <w:r>
        <w:t xml:space="preserve"> and </w:t>
      </w:r>
      <w:r w:rsidRPr="009C7AE4">
        <w:t xml:space="preserve">network conditions </w:t>
      </w:r>
      <w:r>
        <w:t xml:space="preserve">– </w:t>
      </w:r>
      <w:r w:rsidRPr="009C7AE4">
        <w:t>brownouts</w:t>
      </w:r>
      <w:r>
        <w:t xml:space="preserve"> and</w:t>
      </w:r>
      <w:r w:rsidRPr="009C7AE4">
        <w:t xml:space="preserve"> constraints such as reverse flows</w:t>
      </w:r>
    </w:p>
    <w:p w14:paraId="27F365F1" w14:textId="77777777" w:rsidR="00B51D1B" w:rsidRPr="009C7AE4" w:rsidRDefault="00B51D1B" w:rsidP="00836F4E">
      <w:pPr>
        <w:pStyle w:val="ListBullet"/>
      </w:pPr>
      <w:r w:rsidRPr="009C7AE4">
        <w:t>community preferences</w:t>
      </w:r>
      <w:r>
        <w:t>,</w:t>
      </w:r>
      <w:r w:rsidRPr="009C7AE4">
        <w:t xml:space="preserve"> including </w:t>
      </w:r>
      <w:r>
        <w:t xml:space="preserve">the </w:t>
      </w:r>
      <w:r w:rsidRPr="009C7AE4">
        <w:t>location and visual appearance of batteries</w:t>
      </w:r>
      <w:r>
        <w:t>,</w:t>
      </w:r>
      <w:r w:rsidRPr="009C7AE4">
        <w:t xml:space="preserve"> associated initiatives such as public EV charging,</w:t>
      </w:r>
      <w:r>
        <w:t xml:space="preserve"> </w:t>
      </w:r>
      <w:r w:rsidRPr="009C7AE4">
        <w:t>support for increased household solar or battery storage</w:t>
      </w:r>
      <w:r>
        <w:t xml:space="preserve"> and </w:t>
      </w:r>
      <w:r w:rsidRPr="009C7AE4">
        <w:t>energy efficiency measures</w:t>
      </w:r>
    </w:p>
    <w:p w14:paraId="3F9AA205" w14:textId="77777777" w:rsidR="00B51D1B" w:rsidRPr="009C7AE4" w:rsidRDefault="00B51D1B" w:rsidP="00836F4E">
      <w:pPr>
        <w:pStyle w:val="ListBullet"/>
      </w:pPr>
      <w:r w:rsidRPr="009C7AE4">
        <w:t xml:space="preserve">concerns, questions and misperceptions about energy and </w:t>
      </w:r>
      <w:r>
        <w:t>neighbourhood battery</w:t>
      </w:r>
      <w:r w:rsidRPr="009C7AE4">
        <w:t xml:space="preserve"> models </w:t>
      </w:r>
      <w:r>
        <w:t xml:space="preserve">– for example, </w:t>
      </w:r>
      <w:r w:rsidRPr="009C7AE4">
        <w:t xml:space="preserve">clarifying </w:t>
      </w:r>
      <w:r>
        <w:t xml:space="preserve">the local appropriateness of </w:t>
      </w:r>
      <w:r w:rsidRPr="009C7AE4">
        <w:t>virtual storage, membership or co-investment, microgrids</w:t>
      </w:r>
      <w:r>
        <w:t xml:space="preserve"> or</w:t>
      </w:r>
      <w:r w:rsidRPr="009C7AE4">
        <w:t xml:space="preserve"> retail plans.</w:t>
      </w:r>
    </w:p>
    <w:p w14:paraId="2A4680FF" w14:textId="77777777" w:rsidR="00B51D1B" w:rsidRPr="009C7AE4" w:rsidRDefault="00B51D1B" w:rsidP="00836F4E">
      <w:r w:rsidRPr="009C7AE4">
        <w:t>Given the</w:t>
      </w:r>
      <w:r>
        <w:t xml:space="preserve"> </w:t>
      </w:r>
      <w:r w:rsidRPr="009C7AE4">
        <w:t xml:space="preserve">complexity, cost and uncertainty inherent in developing a </w:t>
      </w:r>
      <w:r>
        <w:t>neighbourhood battery</w:t>
      </w:r>
      <w:r w:rsidRPr="009C7AE4">
        <w:t xml:space="preserve"> project, community groups should carefully assess the problem they are seeking to solve.</w:t>
      </w:r>
      <w:r>
        <w:t xml:space="preserve"> </w:t>
      </w:r>
      <w:r w:rsidRPr="009C7AE4">
        <w:t xml:space="preserve">Drivers for a community group proposing or supporting a local </w:t>
      </w:r>
      <w:r>
        <w:t>neighbourhood battery</w:t>
      </w:r>
      <w:r w:rsidRPr="009C7AE4">
        <w:t xml:space="preserve"> could include</w:t>
      </w:r>
      <w:r>
        <w:t>:</w:t>
      </w:r>
    </w:p>
    <w:p w14:paraId="6DCF6EAE" w14:textId="77777777" w:rsidR="00B51D1B" w:rsidRPr="009C7AE4" w:rsidRDefault="00B51D1B" w:rsidP="00967E4E">
      <w:pPr>
        <w:pStyle w:val="ListBullet"/>
      </w:pPr>
      <w:r w:rsidRPr="009C7AE4">
        <w:t>reduc</w:t>
      </w:r>
      <w:r>
        <w:t>ing</w:t>
      </w:r>
      <w:r w:rsidRPr="009C7AE4">
        <w:t xml:space="preserve"> emissions</w:t>
      </w:r>
    </w:p>
    <w:p w14:paraId="49D60451" w14:textId="77777777" w:rsidR="00B51D1B" w:rsidRPr="009C7AE4" w:rsidRDefault="00B51D1B" w:rsidP="00967E4E">
      <w:pPr>
        <w:pStyle w:val="ListBullet"/>
      </w:pPr>
      <w:r w:rsidRPr="009C7AE4">
        <w:t>increas</w:t>
      </w:r>
      <w:r>
        <w:t>ing</w:t>
      </w:r>
      <w:r w:rsidRPr="009C7AE4">
        <w:t xml:space="preserve"> rooftop solar uptake</w:t>
      </w:r>
    </w:p>
    <w:p w14:paraId="3270820D" w14:textId="77777777" w:rsidR="00B51D1B" w:rsidRPr="009C7AE4" w:rsidRDefault="00B51D1B" w:rsidP="00967E4E">
      <w:pPr>
        <w:pStyle w:val="ListBullet"/>
      </w:pPr>
      <w:r w:rsidRPr="009C7AE4">
        <w:t>increas</w:t>
      </w:r>
      <w:r>
        <w:t>ing</w:t>
      </w:r>
      <w:r w:rsidRPr="009C7AE4">
        <w:t xml:space="preserve"> energy reliability</w:t>
      </w:r>
      <w:r>
        <w:t>.</w:t>
      </w:r>
    </w:p>
    <w:p w14:paraId="2139F268" w14:textId="77777777" w:rsidR="00B51D1B" w:rsidRPr="009C7AE4" w:rsidRDefault="00B51D1B" w:rsidP="00836F4E">
      <w:r w:rsidRPr="5A64158A">
        <w:t>A neighbourhood battery is not the only solution to any of these problems. Cheaper and more straightforward alternatives include:</w:t>
      </w:r>
    </w:p>
    <w:p w14:paraId="471556C6" w14:textId="77777777" w:rsidR="00B51D1B" w:rsidRPr="009C7AE4" w:rsidRDefault="00B51D1B" w:rsidP="00967E4E">
      <w:pPr>
        <w:pStyle w:val="ListBullet"/>
      </w:pPr>
      <w:r w:rsidRPr="009C7AE4">
        <w:t>improved energy efficiency</w:t>
      </w:r>
    </w:p>
    <w:p w14:paraId="18AEBF5A" w14:textId="77777777" w:rsidR="00B51D1B" w:rsidRPr="009C7AE4" w:rsidRDefault="00B51D1B" w:rsidP="00967E4E">
      <w:pPr>
        <w:pStyle w:val="ListBullet"/>
      </w:pPr>
      <w:r w:rsidRPr="009C7AE4">
        <w:t>solar bulk buys</w:t>
      </w:r>
    </w:p>
    <w:p w14:paraId="02EF95DF" w14:textId="77777777" w:rsidR="00B51D1B" w:rsidRPr="009C7AE4" w:rsidRDefault="00B51D1B" w:rsidP="00967E4E">
      <w:pPr>
        <w:pStyle w:val="ListBullet"/>
      </w:pPr>
      <w:r w:rsidRPr="009C7AE4">
        <w:t>household battery bulk buys</w:t>
      </w:r>
    </w:p>
    <w:p w14:paraId="3C554C00" w14:textId="77777777" w:rsidR="00B51D1B" w:rsidRPr="009C7AE4" w:rsidRDefault="00B51D1B" w:rsidP="00967E4E">
      <w:pPr>
        <w:pStyle w:val="ListBullet"/>
      </w:pPr>
      <w:r w:rsidRPr="009C7AE4">
        <w:t>purchasing GreenPower</w:t>
      </w:r>
    </w:p>
    <w:p w14:paraId="2F517A7D" w14:textId="77777777" w:rsidR="00B51D1B" w:rsidRPr="009C7AE4" w:rsidRDefault="00B51D1B" w:rsidP="00967E4E">
      <w:pPr>
        <w:pStyle w:val="ListBullet"/>
      </w:pPr>
      <w:r w:rsidRPr="009C7AE4">
        <w:t>speaking to their local Distribution Network Service Provider (DNSP) about solutions to network issues</w:t>
      </w:r>
      <w:r>
        <w:t>.</w:t>
      </w:r>
    </w:p>
    <w:p w14:paraId="63D4D9C3" w14:textId="70EBD286" w:rsidR="00B51D1B" w:rsidRDefault="00B51D1B" w:rsidP="00836F4E">
      <w:pPr>
        <w:rPr>
          <w:rFonts w:cs="Arial"/>
        </w:rPr>
      </w:pPr>
      <w:r>
        <w:t>You can learn more about these drivers and soluti</w:t>
      </w:r>
      <w:r w:rsidRPr="00967E4E">
        <w:rPr>
          <w:rFonts w:cs="Arial"/>
        </w:rPr>
        <w:t xml:space="preserve">ons at the </w:t>
      </w:r>
      <w:hyperlink r:id="rId29" w:history="1">
        <w:r w:rsidRPr="00BB6EB3">
          <w:rPr>
            <w:rStyle w:val="Hyperlink"/>
            <w:rFonts w:cs="Arial"/>
          </w:rPr>
          <w:t xml:space="preserve">Victorian Government </w:t>
        </w:r>
        <w:r w:rsidRPr="00BB6EB3">
          <w:rPr>
            <w:rStyle w:val="Hyperlink"/>
          </w:rPr>
          <w:t>Department of Energy Environment and Climate</w:t>
        </w:r>
        <w:r w:rsidR="00BB6EB3" w:rsidRPr="00BB6EB3">
          <w:rPr>
            <w:rStyle w:val="Hyperlink"/>
          </w:rPr>
          <w:t xml:space="preserve"> Action</w:t>
        </w:r>
        <w:r w:rsidRPr="00BB6EB3">
          <w:rPr>
            <w:rStyle w:val="Hyperlink"/>
            <w:rFonts w:cs="Arial"/>
          </w:rPr>
          <w:t>.</w:t>
        </w:r>
      </w:hyperlink>
      <w:r w:rsidR="00BB6EB3">
        <w:rPr>
          <w:rStyle w:val="FootnoteReference"/>
          <w:rFonts w:cs="Arial"/>
        </w:rPr>
        <w:footnoteReference w:id="7"/>
      </w:r>
    </w:p>
    <w:p w14:paraId="77B2EB33" w14:textId="4FA53343" w:rsidR="00967E4E" w:rsidRDefault="00967E4E" w:rsidP="00967E4E">
      <w:pPr>
        <w:pBdr>
          <w:top w:val="single" w:sz="4" w:space="8" w:color="auto"/>
          <w:left w:val="single" w:sz="4" w:space="8" w:color="auto"/>
          <w:bottom w:val="single" w:sz="4" w:space="8" w:color="auto"/>
          <w:right w:val="single" w:sz="4" w:space="8" w:color="auto"/>
        </w:pBdr>
      </w:pPr>
      <w:r w:rsidRPr="00523CE4">
        <w:rPr>
          <w:rStyle w:val="BoldChar"/>
        </w:rPr>
        <w:t>Insight</w:t>
      </w:r>
      <w:r w:rsidRPr="00967E4E">
        <w:rPr>
          <w:bCs/>
        </w:rPr>
        <w:t>:</w:t>
      </w:r>
      <w:r w:rsidR="0091098F" w:rsidRPr="0091098F">
        <w:rPr>
          <w:rStyle w:val="BoldChar"/>
        </w:rPr>
        <w:t xml:space="preserve"> Keep learning and sharing.</w:t>
      </w:r>
      <w:r>
        <w:rPr>
          <w:b/>
          <w:bCs/>
        </w:rPr>
        <w:t xml:space="preserve"> </w:t>
      </w:r>
      <w:r>
        <w:t>Neighbourhood batteries are an emerging field and even experienced participants are still learning. Community groups can benefit from sharing knowledge early and often with other players in the sector, including community groups that have scoped or participated in a neighbourhood battery or other relevant distributed energy project.</w:t>
      </w:r>
    </w:p>
    <w:p w14:paraId="25F5E9CE" w14:textId="75142019" w:rsidR="00967E4E" w:rsidRDefault="00967E4E" w:rsidP="00967E4E">
      <w:pPr>
        <w:pBdr>
          <w:top w:val="single" w:sz="4" w:space="8" w:color="auto"/>
          <w:left w:val="single" w:sz="4" w:space="8" w:color="auto"/>
          <w:bottom w:val="single" w:sz="4" w:space="8" w:color="auto"/>
          <w:right w:val="single" w:sz="4" w:space="8" w:color="auto"/>
        </w:pBdr>
      </w:pPr>
      <w:r w:rsidRPr="00523CE4">
        <w:rPr>
          <w:rStyle w:val="BoldChar"/>
        </w:rPr>
        <w:t>Insight</w:t>
      </w:r>
      <w:r w:rsidRPr="00967E4E">
        <w:rPr>
          <w:bCs/>
        </w:rPr>
        <w:t>:</w:t>
      </w:r>
      <w:r>
        <w:rPr>
          <w:b/>
          <w:bCs/>
        </w:rPr>
        <w:t xml:space="preserve"> </w:t>
      </w:r>
      <w:r w:rsidR="0091098F" w:rsidRPr="0091098F">
        <w:rPr>
          <w:b/>
          <w:bCs/>
        </w:rPr>
        <w:t>Plan for ongoing resourcing</w:t>
      </w:r>
      <w:r w:rsidR="0091098F">
        <w:rPr>
          <w:b/>
          <w:bCs/>
        </w:rPr>
        <w:t xml:space="preserve">. </w:t>
      </w:r>
      <w:r>
        <w:t>Even with substantial grant funding to cover capital costs, neighbourhood battery projects are relatively expensive to scope. They involve specialist technical feasibility studies, data access, connection issues and community engagement. Once operational, batteries generate marginal returns with uncertain payback.</w:t>
      </w:r>
    </w:p>
    <w:p w14:paraId="66175B6D" w14:textId="77777777" w:rsidR="00967E4E" w:rsidRDefault="00967E4E" w:rsidP="00967E4E">
      <w:pPr>
        <w:pBdr>
          <w:top w:val="single" w:sz="4" w:space="8" w:color="auto"/>
          <w:left w:val="single" w:sz="4" w:space="8" w:color="auto"/>
          <w:bottom w:val="single" w:sz="4" w:space="8" w:color="auto"/>
          <w:right w:val="single" w:sz="4" w:space="8" w:color="auto"/>
        </w:pBdr>
      </w:pPr>
      <w:r>
        <w:t>Capacity and resourcing constraints are critical. Be aware that neighbourhood batteries are complex, high cost, financially marginal and require high capability to deliver – for example, partnerships to bring together appropriate experience and technical expertise.</w:t>
      </w:r>
    </w:p>
    <w:p w14:paraId="291B4B67" w14:textId="77777777" w:rsidR="00967E4E" w:rsidRDefault="00967E4E" w:rsidP="00967E4E">
      <w:pPr>
        <w:pBdr>
          <w:top w:val="single" w:sz="4" w:space="8" w:color="auto"/>
          <w:left w:val="single" w:sz="4" w:space="8" w:color="auto"/>
          <w:bottom w:val="single" w:sz="4" w:space="8" w:color="auto"/>
          <w:right w:val="single" w:sz="4" w:space="8" w:color="auto"/>
        </w:pBdr>
      </w:pPr>
      <w:r>
        <w:t>Assess these factors regularly against the project’s intended community benefit and its potential alternatives.</w:t>
      </w:r>
    </w:p>
    <w:p w14:paraId="172869FD" w14:textId="7CD5136D" w:rsidR="00967E4E" w:rsidRDefault="00967E4E" w:rsidP="00967E4E">
      <w:pPr>
        <w:pBdr>
          <w:top w:val="single" w:sz="4" w:space="8" w:color="auto"/>
          <w:left w:val="single" w:sz="4" w:space="8" w:color="auto"/>
          <w:bottom w:val="single" w:sz="4" w:space="8" w:color="auto"/>
          <w:right w:val="single" w:sz="4" w:space="8" w:color="auto"/>
        </w:pBdr>
      </w:pPr>
      <w:r w:rsidRPr="00523CE4">
        <w:rPr>
          <w:rStyle w:val="BoldChar"/>
        </w:rPr>
        <w:t>Insight</w:t>
      </w:r>
      <w:r w:rsidRPr="00967E4E">
        <w:rPr>
          <w:bCs/>
        </w:rPr>
        <w:t>:</w:t>
      </w:r>
      <w:r>
        <w:rPr>
          <w:b/>
          <w:bCs/>
        </w:rPr>
        <w:t xml:space="preserve"> </w:t>
      </w:r>
      <w:r w:rsidR="0091098F" w:rsidRPr="0091098F">
        <w:rPr>
          <w:b/>
          <w:bCs/>
        </w:rPr>
        <w:t>A flexible approach using multiple tools</w:t>
      </w:r>
      <w:r w:rsidR="0091098F">
        <w:rPr>
          <w:b/>
          <w:bCs/>
        </w:rPr>
        <w:t xml:space="preserve">. </w:t>
      </w:r>
      <w:r>
        <w:t xml:space="preserve">Community groups can help fast-track other proponents’ neighbourhood batteries by taking on an advisory role, assisting proponents to understand hyperlocal preferences: </w:t>
      </w:r>
    </w:p>
    <w:p w14:paraId="0476D1E6" w14:textId="77777777" w:rsidR="00967E4E" w:rsidRDefault="00967E4E" w:rsidP="00967E4E">
      <w:pPr>
        <w:pStyle w:val="ListBullet"/>
        <w:pBdr>
          <w:top w:val="single" w:sz="4" w:space="8" w:color="auto"/>
          <w:left w:val="single" w:sz="4" w:space="8" w:color="auto"/>
          <w:bottom w:val="single" w:sz="4" w:space="8" w:color="auto"/>
          <w:right w:val="single" w:sz="4" w:space="8" w:color="auto"/>
        </w:pBdr>
      </w:pPr>
      <w:r>
        <w:t xml:space="preserve">Ownership – is there a strong belief that councils should not invest? </w:t>
      </w:r>
    </w:p>
    <w:p w14:paraId="5D5F26DD" w14:textId="77777777" w:rsidR="00967E4E" w:rsidRDefault="00967E4E" w:rsidP="00967E4E">
      <w:pPr>
        <w:pStyle w:val="ListBullet"/>
        <w:pBdr>
          <w:top w:val="single" w:sz="4" w:space="8" w:color="auto"/>
          <w:left w:val="single" w:sz="4" w:space="8" w:color="auto"/>
          <w:bottom w:val="single" w:sz="4" w:space="8" w:color="auto"/>
          <w:right w:val="single" w:sz="4" w:space="8" w:color="auto"/>
        </w:pBdr>
      </w:pPr>
      <w:r>
        <w:t xml:space="preserve">Location and land use – not in parkland or in proximity to schools? </w:t>
      </w:r>
    </w:p>
    <w:p w14:paraId="2662E2F9" w14:textId="77777777" w:rsidR="00967E4E" w:rsidRPr="00A3259C" w:rsidRDefault="00967E4E" w:rsidP="00967E4E">
      <w:pPr>
        <w:pStyle w:val="ListBullet"/>
        <w:pBdr>
          <w:top w:val="single" w:sz="4" w:space="8" w:color="auto"/>
          <w:left w:val="single" w:sz="4" w:space="8" w:color="auto"/>
          <w:bottom w:val="single" w:sz="4" w:space="8" w:color="auto"/>
          <w:right w:val="single" w:sz="4" w:space="8" w:color="auto"/>
        </w:pBdr>
      </w:pPr>
      <w:r>
        <w:t>Needs of distinct cohorts – apartment residents, renters, multicultural communities and public housing residents.</w:t>
      </w:r>
    </w:p>
    <w:p w14:paraId="3AAA3982" w14:textId="77777777" w:rsidR="00B51D1B" w:rsidRPr="00AF27E8" w:rsidRDefault="00967E4E" w:rsidP="00967E4E">
      <w:pPr>
        <w:pBdr>
          <w:top w:val="single" w:sz="4" w:space="8" w:color="auto"/>
          <w:left w:val="single" w:sz="4" w:space="8" w:color="auto"/>
          <w:bottom w:val="single" w:sz="4" w:space="8" w:color="auto"/>
          <w:right w:val="single" w:sz="4" w:space="8" w:color="auto"/>
        </w:pBdr>
      </w:pPr>
      <w:r>
        <w:t xml:space="preserve">Community groups can support proponents to design project communications to ensure they address community interests and information gaps in language appropriate to the community. </w:t>
      </w:r>
    </w:p>
    <w:p w14:paraId="2F6CFBE8" w14:textId="77777777" w:rsidR="00A057C1" w:rsidRDefault="00A057C1">
      <w:pPr>
        <w:spacing w:after="0" w:line="240" w:lineRule="auto"/>
        <w:rPr>
          <w:rFonts w:ascii="Arial Bold" w:eastAsia="MS Gothic" w:hAnsi="Arial Bold" w:hint="eastAsia"/>
          <w:bCs/>
          <w:sz w:val="24"/>
          <w:szCs w:val="26"/>
          <w:lang w:val="en-US"/>
        </w:rPr>
      </w:pPr>
      <w:r>
        <w:rPr>
          <w:rFonts w:hint="eastAsia"/>
        </w:rPr>
        <w:br w:type="page"/>
      </w:r>
    </w:p>
    <w:p w14:paraId="0308B84B" w14:textId="475F8658" w:rsidR="00967E4E" w:rsidRDefault="004A4431" w:rsidP="00967E4E">
      <w:pPr>
        <w:pStyle w:val="Heading2"/>
        <w:rPr>
          <w:rFonts w:hint="eastAsia"/>
        </w:rPr>
      </w:pPr>
      <w:bookmarkStart w:id="10" w:name="_Toc163049208"/>
      <w:r>
        <w:t xml:space="preserve">1.4 </w:t>
      </w:r>
      <w:r w:rsidR="00967E4E" w:rsidRPr="004C21C4">
        <w:t>Decision</w:t>
      </w:r>
      <w:r w:rsidR="00967E4E">
        <w:t>-</w:t>
      </w:r>
      <w:r w:rsidR="00967E4E" w:rsidRPr="004C21C4">
        <w:t>making</w:t>
      </w:r>
      <w:r w:rsidR="00967E4E">
        <w:t xml:space="preserve"> c</w:t>
      </w:r>
      <w:r w:rsidR="00967E4E" w:rsidRPr="00AF27E8">
        <w:t>onsiderations</w:t>
      </w:r>
      <w:bookmarkEnd w:id="10"/>
      <w:r w:rsidR="00967E4E" w:rsidRPr="004C21C4">
        <w:t xml:space="preserve"> </w:t>
      </w:r>
    </w:p>
    <w:p w14:paraId="0092D3E4" w14:textId="77777777" w:rsidR="00B51D1B" w:rsidRPr="004C21C4" w:rsidRDefault="00B51D1B" w:rsidP="00836F4E">
      <w:r w:rsidRPr="004C21C4">
        <w:t xml:space="preserve">Councils and community groups need to understand and determine policy and priorities </w:t>
      </w:r>
      <w:r>
        <w:t>under</w:t>
      </w:r>
      <w:r w:rsidRPr="004C21C4">
        <w:t xml:space="preserve"> a number of key themes before commencing or progressing a </w:t>
      </w:r>
      <w:r>
        <w:t>neighbourhood battery</w:t>
      </w:r>
      <w:r w:rsidRPr="004C21C4">
        <w:t xml:space="preserve"> project.</w:t>
      </w:r>
    </w:p>
    <w:tbl>
      <w:tblPr>
        <w:tblStyle w:val="TableGrid"/>
        <w:tblW w:w="9498" w:type="dxa"/>
        <w:tblInd w:w="-147" w:type="dxa"/>
        <w:tblLayout w:type="fixed"/>
        <w:tblLook w:val="04A0" w:firstRow="1" w:lastRow="0" w:firstColumn="1" w:lastColumn="0" w:noHBand="0" w:noVBand="1"/>
      </w:tblPr>
      <w:tblGrid>
        <w:gridCol w:w="1583"/>
        <w:gridCol w:w="1583"/>
        <w:gridCol w:w="1583"/>
        <w:gridCol w:w="1583"/>
        <w:gridCol w:w="1583"/>
        <w:gridCol w:w="1583"/>
      </w:tblGrid>
      <w:tr w:rsidR="00B51D1B" w:rsidRPr="00E0245A" w14:paraId="52F7EDB2" w14:textId="77777777" w:rsidTr="00AF1A05">
        <w:trPr>
          <w:tblHeader/>
        </w:trPr>
        <w:tc>
          <w:tcPr>
            <w:tcW w:w="1583" w:type="dxa"/>
          </w:tcPr>
          <w:p w14:paraId="1BD77F9D" w14:textId="502D526D" w:rsidR="007E6D74" w:rsidRPr="007E6D74" w:rsidRDefault="00A057C1" w:rsidP="007E6D74">
            <w:pPr>
              <w:pStyle w:val="Bold"/>
              <w:rPr>
                <w:lang w:val="en-US"/>
              </w:rPr>
            </w:pPr>
            <w:r w:rsidRPr="004C21C4">
              <w:rPr>
                <w:lang w:val="en-US"/>
              </w:rPr>
              <w:t xml:space="preserve">Policy </w:t>
            </w:r>
            <w:r>
              <w:rPr>
                <w:lang w:val="en-US"/>
              </w:rPr>
              <w:t>and</w:t>
            </w:r>
            <w:r w:rsidRPr="004C21C4">
              <w:rPr>
                <w:lang w:val="en-US"/>
              </w:rPr>
              <w:t xml:space="preserve"> strategy landscape</w:t>
            </w:r>
          </w:p>
        </w:tc>
        <w:tc>
          <w:tcPr>
            <w:tcW w:w="1583" w:type="dxa"/>
          </w:tcPr>
          <w:p w14:paraId="354773D6" w14:textId="77777777" w:rsidR="00B51D1B" w:rsidRPr="004C21C4" w:rsidRDefault="00A057C1" w:rsidP="00523CE4">
            <w:pPr>
              <w:pStyle w:val="Bold"/>
            </w:pPr>
            <w:r w:rsidRPr="004C21C4">
              <w:rPr>
                <w:lang w:val="en-US"/>
              </w:rPr>
              <w:t>Ownership models</w:t>
            </w:r>
          </w:p>
        </w:tc>
        <w:tc>
          <w:tcPr>
            <w:tcW w:w="1583" w:type="dxa"/>
          </w:tcPr>
          <w:p w14:paraId="11339C38" w14:textId="77777777" w:rsidR="00B51D1B" w:rsidRPr="004C21C4" w:rsidRDefault="00A057C1" w:rsidP="00523CE4">
            <w:pPr>
              <w:pStyle w:val="Bold"/>
            </w:pPr>
            <w:r w:rsidRPr="004C21C4">
              <w:rPr>
                <w:lang w:val="en-US"/>
              </w:rPr>
              <w:t>Operating models</w:t>
            </w:r>
          </w:p>
        </w:tc>
        <w:tc>
          <w:tcPr>
            <w:tcW w:w="1583" w:type="dxa"/>
          </w:tcPr>
          <w:p w14:paraId="03FCC669" w14:textId="77777777" w:rsidR="00B51D1B" w:rsidRPr="004C21C4" w:rsidRDefault="00A057C1" w:rsidP="00523CE4">
            <w:pPr>
              <w:pStyle w:val="Bold"/>
            </w:pPr>
            <w:r w:rsidRPr="004C21C4">
              <w:rPr>
                <w:lang w:val="en-US"/>
              </w:rPr>
              <w:t>Feasibility</w:t>
            </w:r>
          </w:p>
        </w:tc>
        <w:tc>
          <w:tcPr>
            <w:tcW w:w="1583" w:type="dxa"/>
          </w:tcPr>
          <w:p w14:paraId="13544C81" w14:textId="77777777" w:rsidR="00B51D1B" w:rsidRPr="004C21C4" w:rsidRDefault="00A057C1" w:rsidP="00523CE4">
            <w:pPr>
              <w:pStyle w:val="Bold"/>
            </w:pPr>
            <w:r w:rsidRPr="004C21C4">
              <w:rPr>
                <w:lang w:val="en-US"/>
              </w:rPr>
              <w:t>Social licence</w:t>
            </w:r>
          </w:p>
        </w:tc>
        <w:tc>
          <w:tcPr>
            <w:tcW w:w="1583" w:type="dxa"/>
          </w:tcPr>
          <w:p w14:paraId="24079BFD" w14:textId="77777777" w:rsidR="00B51D1B" w:rsidRPr="004C21C4" w:rsidRDefault="00A057C1" w:rsidP="00523CE4">
            <w:pPr>
              <w:pStyle w:val="Bold"/>
            </w:pPr>
            <w:r w:rsidRPr="004C21C4">
              <w:rPr>
                <w:lang w:val="en-US"/>
              </w:rPr>
              <w:t>Internal capacity</w:t>
            </w:r>
          </w:p>
        </w:tc>
      </w:tr>
      <w:tr w:rsidR="00B51D1B" w:rsidRPr="00E0245A" w14:paraId="776BB18A" w14:textId="77777777" w:rsidTr="00DA055C">
        <w:tc>
          <w:tcPr>
            <w:tcW w:w="1583" w:type="dxa"/>
          </w:tcPr>
          <w:p w14:paraId="0C66B160" w14:textId="77777777" w:rsidR="00B51D1B" w:rsidRPr="004C21C4" w:rsidRDefault="00B51D1B" w:rsidP="00836F4E">
            <w:pPr>
              <w:pStyle w:val="ListBullet"/>
            </w:pPr>
            <w:r w:rsidRPr="004C21C4">
              <w:t xml:space="preserve">Define problem: is </w:t>
            </w:r>
            <w:r>
              <w:t>a neighbourhood battery</w:t>
            </w:r>
            <w:r w:rsidRPr="004C21C4">
              <w:t xml:space="preserve"> the solution?</w:t>
            </w:r>
          </w:p>
          <w:p w14:paraId="5AAF7AA7" w14:textId="77777777" w:rsidR="00B51D1B" w:rsidRPr="004C21C4" w:rsidRDefault="00B51D1B" w:rsidP="00836F4E">
            <w:pPr>
              <w:pStyle w:val="ListBullet"/>
            </w:pPr>
            <w:r w:rsidRPr="004C21C4">
              <w:t>Determine role for council or community group</w:t>
            </w:r>
          </w:p>
          <w:p w14:paraId="19013D26" w14:textId="77777777" w:rsidR="00B51D1B" w:rsidRPr="004C21C4" w:rsidRDefault="00B51D1B" w:rsidP="00836F4E">
            <w:pPr>
              <w:pStyle w:val="ListBullet"/>
            </w:pPr>
            <w:r w:rsidRPr="004C21C4">
              <w:t>Land use priorities</w:t>
            </w:r>
          </w:p>
          <w:p w14:paraId="5F93A488" w14:textId="77777777" w:rsidR="00B51D1B" w:rsidRPr="004C21C4" w:rsidRDefault="00B51D1B" w:rsidP="00836F4E">
            <w:pPr>
              <w:pStyle w:val="ListBullet"/>
            </w:pPr>
            <w:r w:rsidRPr="004C21C4">
              <w:t xml:space="preserve">Risk appetite </w:t>
            </w:r>
            <w:r>
              <w:t xml:space="preserve">– </w:t>
            </w:r>
            <w:r w:rsidRPr="004C21C4">
              <w:t>reputational, capital</w:t>
            </w:r>
          </w:p>
          <w:p w14:paraId="3E1BEB6B" w14:textId="77777777" w:rsidR="00B51D1B" w:rsidRPr="004C21C4" w:rsidRDefault="00B51D1B" w:rsidP="00836F4E">
            <w:pPr>
              <w:pStyle w:val="ListBullet"/>
            </w:pPr>
            <w:r w:rsidRPr="004C21C4">
              <w:t>Emissions targets</w:t>
            </w:r>
          </w:p>
        </w:tc>
        <w:tc>
          <w:tcPr>
            <w:tcW w:w="1583" w:type="dxa"/>
          </w:tcPr>
          <w:p w14:paraId="502344EE" w14:textId="77777777" w:rsidR="00B51D1B" w:rsidRPr="004C21C4" w:rsidRDefault="00B51D1B" w:rsidP="00836F4E">
            <w:pPr>
              <w:pStyle w:val="ListBullet"/>
            </w:pPr>
            <w:r w:rsidRPr="004C21C4">
              <w:t>Full ownership</w:t>
            </w:r>
            <w:r>
              <w:t>,</w:t>
            </w:r>
            <w:r w:rsidRPr="004C21C4">
              <w:t xml:space="preserve"> co-investment or in</w:t>
            </w:r>
            <w:r>
              <w:t>-</w:t>
            </w:r>
            <w:r w:rsidRPr="004C21C4">
              <w:t>kind support</w:t>
            </w:r>
          </w:p>
          <w:p w14:paraId="74184F3A" w14:textId="77777777" w:rsidR="00B51D1B" w:rsidRPr="004C21C4" w:rsidRDefault="00B51D1B" w:rsidP="00836F4E">
            <w:pPr>
              <w:pStyle w:val="ListBullet"/>
            </w:pPr>
            <w:r w:rsidRPr="004C21C4">
              <w:t>Funding sought for capital and/or operations</w:t>
            </w:r>
          </w:p>
          <w:p w14:paraId="63A44C12" w14:textId="77777777" w:rsidR="00B51D1B" w:rsidRPr="00836F4E" w:rsidRDefault="00B51D1B" w:rsidP="00836F4E">
            <w:pPr>
              <w:pStyle w:val="ListBullet"/>
            </w:pPr>
            <w:r w:rsidRPr="004C21C4">
              <w:t>Who can affordably secure required insurances</w:t>
            </w:r>
            <w:r>
              <w:t>?</w:t>
            </w:r>
          </w:p>
        </w:tc>
        <w:tc>
          <w:tcPr>
            <w:tcW w:w="1583" w:type="dxa"/>
          </w:tcPr>
          <w:p w14:paraId="31072CE0" w14:textId="77777777" w:rsidR="00B51D1B" w:rsidRPr="004C21C4" w:rsidRDefault="00B51D1B" w:rsidP="00836F4E">
            <w:pPr>
              <w:pStyle w:val="ListBullet"/>
            </w:pPr>
            <w:r w:rsidRPr="004C21C4">
              <w:t>Solar soaker</w:t>
            </w:r>
            <w:r>
              <w:t>,</w:t>
            </w:r>
            <w:r w:rsidRPr="004C21C4">
              <w:t xml:space="preserve"> emissions</w:t>
            </w:r>
            <w:r>
              <w:t>-</w:t>
            </w:r>
            <w:r w:rsidRPr="004C21C4">
              <w:t>focused or revenue</w:t>
            </w:r>
            <w:r>
              <w:t>-</w:t>
            </w:r>
            <w:r w:rsidRPr="004C21C4">
              <w:t>driven</w:t>
            </w:r>
          </w:p>
          <w:p w14:paraId="7B515B26" w14:textId="77777777" w:rsidR="00B51D1B" w:rsidRPr="004C21C4" w:rsidRDefault="00B51D1B" w:rsidP="00836F4E">
            <w:pPr>
              <w:pStyle w:val="ListBullet"/>
            </w:pPr>
            <w:r w:rsidRPr="69A18457">
              <w:t>Behind-the-meter, front-of-the-meter or both</w:t>
            </w:r>
          </w:p>
          <w:p w14:paraId="7B22AF78" w14:textId="77777777" w:rsidR="00B51D1B" w:rsidRPr="00836F4E" w:rsidRDefault="00B51D1B" w:rsidP="00836F4E">
            <w:pPr>
              <w:pStyle w:val="ListBullet"/>
            </w:pPr>
            <w:r w:rsidRPr="004C21C4">
              <w:t>Community or other benefit des</w:t>
            </w:r>
            <w:r w:rsidR="00836F4E">
              <w:t>ired</w:t>
            </w:r>
          </w:p>
        </w:tc>
        <w:tc>
          <w:tcPr>
            <w:tcW w:w="1583" w:type="dxa"/>
          </w:tcPr>
          <w:p w14:paraId="7CB299BB" w14:textId="77777777" w:rsidR="00B51D1B" w:rsidRPr="004C21C4" w:rsidRDefault="00B51D1B" w:rsidP="00836F4E">
            <w:pPr>
              <w:pStyle w:val="ListBullet"/>
            </w:pPr>
            <w:r w:rsidRPr="004C21C4">
              <w:t>Technical options</w:t>
            </w:r>
          </w:p>
          <w:p w14:paraId="6AC0A6F9" w14:textId="77777777" w:rsidR="00B51D1B" w:rsidRPr="004C21C4" w:rsidRDefault="00B51D1B" w:rsidP="00836F4E">
            <w:pPr>
              <w:pStyle w:val="ListBullet"/>
            </w:pPr>
            <w:r w:rsidRPr="004C21C4">
              <w:t>Financial modelling</w:t>
            </w:r>
          </w:p>
          <w:p w14:paraId="7BD28B06" w14:textId="77777777" w:rsidR="00B51D1B" w:rsidRPr="004C21C4" w:rsidRDefault="00B51D1B" w:rsidP="00836F4E">
            <w:pPr>
              <w:pStyle w:val="ListBullet"/>
            </w:pPr>
            <w:r w:rsidRPr="004C21C4">
              <w:t>Commercial solution</w:t>
            </w:r>
          </w:p>
          <w:p w14:paraId="572C6CF3" w14:textId="77777777" w:rsidR="00B51D1B" w:rsidRPr="00836F4E" w:rsidRDefault="00B51D1B" w:rsidP="00836F4E">
            <w:pPr>
              <w:pStyle w:val="ListBullet"/>
            </w:pPr>
            <w:r w:rsidRPr="004C21C4">
              <w:t>Land use options</w:t>
            </w:r>
          </w:p>
        </w:tc>
        <w:tc>
          <w:tcPr>
            <w:tcW w:w="1583" w:type="dxa"/>
          </w:tcPr>
          <w:p w14:paraId="5E5C8536" w14:textId="77777777" w:rsidR="00B51D1B" w:rsidRPr="004C21C4" w:rsidRDefault="00B51D1B" w:rsidP="00836F4E">
            <w:pPr>
              <w:pStyle w:val="ListBullet"/>
            </w:pPr>
            <w:r w:rsidRPr="004C21C4">
              <w:t>Engagement design and scope</w:t>
            </w:r>
          </w:p>
          <w:p w14:paraId="1E6F47C7" w14:textId="77777777" w:rsidR="00B51D1B" w:rsidRPr="004C21C4" w:rsidRDefault="00B51D1B" w:rsidP="00836F4E">
            <w:pPr>
              <w:pStyle w:val="ListBullet"/>
            </w:pPr>
            <w:r w:rsidRPr="004C21C4">
              <w:t>Information and education</w:t>
            </w:r>
          </w:p>
          <w:p w14:paraId="2E216AFF" w14:textId="77777777" w:rsidR="00B51D1B" w:rsidRPr="004C21C4" w:rsidRDefault="00B51D1B" w:rsidP="00836F4E">
            <w:pPr>
              <w:pStyle w:val="ListBullet"/>
            </w:pPr>
            <w:r w:rsidRPr="004C21C4">
              <w:t>Engagement tools and methods</w:t>
            </w:r>
          </w:p>
          <w:p w14:paraId="531279F9" w14:textId="77777777" w:rsidR="00B51D1B" w:rsidRPr="00836F4E" w:rsidRDefault="00B51D1B" w:rsidP="00836F4E">
            <w:pPr>
              <w:pStyle w:val="ListBullet"/>
            </w:pPr>
            <w:r>
              <w:t>Engagement feedback loop</w:t>
            </w:r>
          </w:p>
        </w:tc>
        <w:tc>
          <w:tcPr>
            <w:tcW w:w="1583" w:type="dxa"/>
          </w:tcPr>
          <w:p w14:paraId="06DE2E49" w14:textId="77777777" w:rsidR="00B51D1B" w:rsidRPr="004C21C4" w:rsidRDefault="00B51D1B" w:rsidP="00836F4E">
            <w:pPr>
              <w:pStyle w:val="ListBullet"/>
            </w:pPr>
            <w:r w:rsidRPr="004C21C4">
              <w:t>Sustainable procurement</w:t>
            </w:r>
          </w:p>
          <w:p w14:paraId="14A25E6B" w14:textId="77777777" w:rsidR="00B51D1B" w:rsidRPr="004C21C4" w:rsidRDefault="00B51D1B" w:rsidP="00836F4E">
            <w:pPr>
              <w:pStyle w:val="ListBullet"/>
            </w:pPr>
            <w:r w:rsidRPr="004C21C4">
              <w:t>Project management</w:t>
            </w:r>
          </w:p>
          <w:p w14:paraId="340CF5AE" w14:textId="77777777" w:rsidR="00B51D1B" w:rsidRPr="004C21C4" w:rsidRDefault="00B51D1B" w:rsidP="00836F4E">
            <w:pPr>
              <w:pStyle w:val="ListBullet"/>
            </w:pPr>
            <w:r w:rsidRPr="004C21C4">
              <w:t>Asset management and operations</w:t>
            </w:r>
          </w:p>
          <w:p w14:paraId="7039E0A3" w14:textId="77777777" w:rsidR="00B51D1B" w:rsidRPr="00836F4E" w:rsidRDefault="00B51D1B" w:rsidP="00836F4E">
            <w:pPr>
              <w:pStyle w:val="ListBullet"/>
            </w:pPr>
            <w:r w:rsidRPr="004C21C4">
              <w:t>Capacity to manage one or more battery projects</w:t>
            </w:r>
          </w:p>
        </w:tc>
      </w:tr>
    </w:tbl>
    <w:p w14:paraId="798703B9" w14:textId="77777777" w:rsidR="00836F4E" w:rsidRDefault="00836F4E" w:rsidP="00836F4E"/>
    <w:p w14:paraId="4BA6D581" w14:textId="77777777" w:rsidR="00B51D1B" w:rsidRPr="004C21C4" w:rsidRDefault="00B51D1B" w:rsidP="00836F4E">
      <w:r w:rsidRPr="004C21C4">
        <w:t xml:space="preserve">Section 2 and </w:t>
      </w:r>
      <w:r>
        <w:t>s</w:t>
      </w:r>
      <w:r w:rsidRPr="004C21C4">
        <w:t xml:space="preserve">ection 4 </w:t>
      </w:r>
      <w:r>
        <w:t xml:space="preserve">of this guide </w:t>
      </w:r>
      <w:r w:rsidRPr="004C21C4">
        <w:t>describe these decision</w:t>
      </w:r>
      <w:r>
        <w:t>-</w:t>
      </w:r>
      <w:r w:rsidRPr="004C21C4">
        <w:t>making phases in detail.</w:t>
      </w:r>
      <w:r>
        <w:t xml:space="preserve"> The s</w:t>
      </w:r>
      <w:r w:rsidRPr="004C21C4">
        <w:t xml:space="preserve">cenarios </w:t>
      </w:r>
      <w:r>
        <w:t>in</w:t>
      </w:r>
      <w:r w:rsidRPr="004C21C4">
        <w:t xml:space="preserve"> section 3 map possible sequences and gateways for decisions</w:t>
      </w:r>
      <w:r>
        <w:t>.</w:t>
      </w:r>
    </w:p>
    <w:p w14:paraId="5A599519" w14:textId="77777777" w:rsidR="00B51D1B" w:rsidRPr="00AF27E8" w:rsidRDefault="00B51D1B" w:rsidP="00566A0B">
      <w:pPr>
        <w:pStyle w:val="Heading3"/>
        <w:rPr>
          <w:rFonts w:hint="eastAsia"/>
        </w:rPr>
      </w:pPr>
      <w:r w:rsidRPr="00AF27E8">
        <w:t>Decision points</w:t>
      </w:r>
    </w:p>
    <w:p w14:paraId="39B9B4C0" w14:textId="77777777" w:rsidR="00B51D1B" w:rsidRPr="004C21C4" w:rsidRDefault="00B51D1B" w:rsidP="00836F4E">
      <w:r w:rsidRPr="5A64158A">
        <w:t>Although</w:t>
      </w:r>
      <w:r w:rsidRPr="5A64158A">
        <w:rPr>
          <w:b/>
          <w:bCs/>
        </w:rPr>
        <w:t xml:space="preserve"> </w:t>
      </w:r>
      <w:r w:rsidRPr="5A64158A">
        <w:t>timelines vary from project to project</w:t>
      </w:r>
      <w:r>
        <w:t>,</w:t>
      </w:r>
      <w:r w:rsidRPr="5A64158A">
        <w:rPr>
          <w:szCs w:val="20"/>
        </w:rPr>
        <w:t xml:space="preserve"> </w:t>
      </w:r>
      <w:r w:rsidRPr="5A64158A">
        <w:t xml:space="preserve">key decision points and sequencing of stages will be similar. </w:t>
      </w:r>
      <w:r w:rsidRPr="5A64158A">
        <w:rPr>
          <w:lang w:val="en-US"/>
        </w:rPr>
        <w:t>Stages may overlap; for example, the exploration of ownership and operatin</w:t>
      </w:r>
      <w:r>
        <w:rPr>
          <w:lang w:val="en-US"/>
        </w:rPr>
        <w:t>g</w:t>
      </w:r>
      <w:r w:rsidRPr="5A64158A">
        <w:rPr>
          <w:lang w:val="en-US"/>
        </w:rPr>
        <w:t xml:space="preserve"> models will be informed by policy and strategic considerations. Decisions on these two streams cannot be landed without taking into account the risk appetite for partnering, investment and debt.</w:t>
      </w:r>
    </w:p>
    <w:p w14:paraId="24580D55" w14:textId="77777777" w:rsidR="00B51D1B" w:rsidRPr="008C5B7F" w:rsidRDefault="00B51D1B" w:rsidP="00836F4E">
      <w:r w:rsidRPr="008C5B7F">
        <w:rPr>
          <w:lang w:val="en-US"/>
        </w:rPr>
        <w:t xml:space="preserve">Commissioning of detailed feasibility is dependent on </w:t>
      </w:r>
      <w:r>
        <w:rPr>
          <w:lang w:val="en-US"/>
        </w:rPr>
        <w:t>deciding</w:t>
      </w:r>
      <w:r w:rsidRPr="008C5B7F">
        <w:rPr>
          <w:lang w:val="en-US"/>
        </w:rPr>
        <w:t xml:space="preserve"> preferred ownership and operatin</w:t>
      </w:r>
      <w:r>
        <w:rPr>
          <w:lang w:val="en-US"/>
        </w:rPr>
        <w:t>g</w:t>
      </w:r>
      <w:r w:rsidRPr="008C5B7F">
        <w:rPr>
          <w:lang w:val="en-US"/>
        </w:rPr>
        <w:t xml:space="preserve"> models, land use and </w:t>
      </w:r>
      <w:r>
        <w:rPr>
          <w:lang w:val="en-US"/>
        </w:rPr>
        <w:t xml:space="preserve">the </w:t>
      </w:r>
      <w:r w:rsidRPr="008C5B7F">
        <w:rPr>
          <w:lang w:val="en-US"/>
        </w:rPr>
        <w:t>distribution of benefits.</w:t>
      </w:r>
    </w:p>
    <w:p w14:paraId="610438B7" w14:textId="77777777" w:rsidR="00B51D1B" w:rsidRDefault="00B51D1B" w:rsidP="00836F4E">
      <w:r w:rsidRPr="004C21C4">
        <w:t xml:space="preserve">Community engagement can commence while feasibility is still underway but must provide clarity on which elements feedback can influence </w:t>
      </w:r>
      <w:r>
        <w:t xml:space="preserve">– such as the </w:t>
      </w:r>
      <w:r w:rsidRPr="004C21C4">
        <w:t>location, appearance</w:t>
      </w:r>
      <w:r>
        <w:t xml:space="preserve"> and</w:t>
      </w:r>
      <w:r w:rsidRPr="004C21C4">
        <w:t xml:space="preserve"> benefit</w:t>
      </w:r>
      <w:r>
        <w:t>-</w:t>
      </w:r>
      <w:r w:rsidRPr="004C21C4">
        <w:t>sharing approach.</w:t>
      </w:r>
    </w:p>
    <w:p w14:paraId="7A009F37" w14:textId="77777777" w:rsidR="00C03EEC" w:rsidRDefault="00B51D1B" w:rsidP="00836F4E">
      <w:pPr>
        <w:sectPr w:rsidR="00C03EEC" w:rsidSect="00592AB5">
          <w:pgSz w:w="11906" w:h="16838" w:code="9"/>
          <w:pgMar w:top="1440" w:right="1440" w:bottom="1440" w:left="1440" w:header="720" w:footer="720" w:gutter="0"/>
          <w:cols w:space="720"/>
          <w:docGrid w:linePitch="299"/>
        </w:sectPr>
      </w:pPr>
      <w:r>
        <w:t>From the earliest stages, organisations must assess their i</w:t>
      </w:r>
      <w:r w:rsidRPr="008C5B7F">
        <w:t xml:space="preserve">nternal capacity, particularly where substantial </w:t>
      </w:r>
      <w:r>
        <w:t xml:space="preserve">additional </w:t>
      </w:r>
      <w:r w:rsidRPr="008C5B7F">
        <w:t xml:space="preserve">expertise will </w:t>
      </w:r>
      <w:r>
        <w:t xml:space="preserve">be required </w:t>
      </w:r>
      <w:r w:rsidRPr="008C5B7F">
        <w:t>for implementation and ongoing operations.</w:t>
      </w:r>
    </w:p>
    <w:p w14:paraId="04E8FFEA" w14:textId="0A820125" w:rsidR="005C0ADF" w:rsidRDefault="005C0ADF" w:rsidP="005C0ADF">
      <w:pPr>
        <w:autoSpaceDE w:val="0"/>
        <w:autoSpaceDN w:val="0"/>
        <w:adjustRightInd w:val="0"/>
        <w:spacing w:after="0" w:line="240" w:lineRule="auto"/>
      </w:pPr>
      <w:r>
        <w:t>View the alternative text for detailed description of this image.</w:t>
      </w:r>
    </w:p>
    <w:p w14:paraId="38729D0B" w14:textId="6E80A407" w:rsidR="0063098F" w:rsidRDefault="0063098F" w:rsidP="005C0ADF">
      <w:pPr>
        <w:autoSpaceDE w:val="0"/>
        <w:autoSpaceDN w:val="0"/>
        <w:adjustRightInd w:val="0"/>
        <w:spacing w:after="0" w:line="240" w:lineRule="auto"/>
      </w:pPr>
      <w:r>
        <w:rPr>
          <w:noProof/>
          <w:lang w:eastAsia="en-AU"/>
        </w:rPr>
        <w:drawing>
          <wp:inline distT="0" distB="0" distL="0" distR="0" wp14:anchorId="58219A4D" wp14:editId="0FDC55DC">
            <wp:extent cx="3308023" cy="2171700"/>
            <wp:effectExtent l="0" t="0" r="6985" b="0"/>
            <wp:docPr id="17" name="Picture 17" descr="The diagram outlines the streams of work on a project and an estimate of the order in which decisions will need to be made. &#10;Policy and Strategy Landscape stream starts first and continues for the first third of the project. Decisions at the end of this phase are the role of the organisation, and an answer to the question ‘Is a neighbourhood battery the solution?’ &#10;Ownership Model stream starts half way through the Policy and Strategy Landscape stream. Decisions at the end of this phase are whether to own invest or support the project, and an answer to the question ‘Is a neighbourhood battery still the solution?’ &#10;Operating Model stream also starts half way through the Policy and Strategy Landscape stream. Decisions at the end of this phase are the type of neighbourhood battery and the type of benefit desired. &#10;Detailed Feasibility stream starts where the Ownership Model and Operating Model streams end, around the middle of the project. Decisions at the end of this phase are the type of neighbourhood battery and the type of benefit possible, and an answer to the question ‘Is a neighbourhood battery still the solution?’&#10;Community Engagement stream starts just after Detailed Feasibility stream and results in feedback into feasibility outcomes. This happens at the end of the Detailed Feasibility stream and continues towards the final third of the project.&#10;Internal Capacity stream starts just before Ownership Model and Operating Model streams and continues until the end of the project. Decisions at the end of this phase are whether the organisation can deliver and manage the battery.&#10;" title="Diagram showing stages of the project and decision points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1245" cy="2180380"/>
                    </a:xfrm>
                    <a:prstGeom prst="rect">
                      <a:avLst/>
                    </a:prstGeom>
                  </pic:spPr>
                </pic:pic>
              </a:graphicData>
            </a:graphic>
          </wp:inline>
        </w:drawing>
      </w:r>
    </w:p>
    <w:p w14:paraId="49DF7A01" w14:textId="77777777" w:rsidR="00B51D1B" w:rsidRPr="00CD1150" w:rsidRDefault="00B51D1B" w:rsidP="00566A0B">
      <w:pPr>
        <w:pStyle w:val="Heading1"/>
        <w:rPr>
          <w:rFonts w:hint="eastAsia"/>
        </w:rPr>
      </w:pPr>
      <w:bookmarkStart w:id="11" w:name="_Toc163049209"/>
      <w:r w:rsidRPr="00CD1150">
        <w:t>Section 2</w:t>
      </w:r>
      <w:r>
        <w:t xml:space="preserve"> – </w:t>
      </w:r>
      <w:r w:rsidRPr="00CD1150">
        <w:t xml:space="preserve">Operating </w:t>
      </w:r>
      <w:r>
        <w:t>m</w:t>
      </w:r>
      <w:r w:rsidRPr="00CD1150">
        <w:t xml:space="preserve">odels, </w:t>
      </w:r>
      <w:r>
        <w:t>c</w:t>
      </w:r>
      <w:r w:rsidRPr="00CD1150">
        <w:t xml:space="preserve">ommercial </w:t>
      </w:r>
      <w:r>
        <w:t>c</w:t>
      </w:r>
      <w:r w:rsidRPr="00CD1150">
        <w:t xml:space="preserve">onsiderations and </w:t>
      </w:r>
      <w:r>
        <w:t>s</w:t>
      </w:r>
      <w:r w:rsidRPr="00CD1150">
        <w:t xml:space="preserve">ite </w:t>
      </w:r>
      <w:r>
        <w:t>s</w:t>
      </w:r>
      <w:r w:rsidRPr="00CD1150">
        <w:t>election</w:t>
      </w:r>
      <w:bookmarkEnd w:id="11"/>
    </w:p>
    <w:p w14:paraId="1D5841F2" w14:textId="2F2B6F26" w:rsidR="00B51D1B" w:rsidRDefault="00D51374" w:rsidP="00566A0B">
      <w:pPr>
        <w:pStyle w:val="Heading2"/>
        <w:rPr>
          <w:rFonts w:hint="eastAsia"/>
        </w:rPr>
      </w:pPr>
      <w:bookmarkStart w:id="12" w:name="_Toc163049210"/>
      <w:r>
        <w:t xml:space="preserve">2.1 </w:t>
      </w:r>
      <w:r w:rsidR="00B51D1B" w:rsidRPr="00CD1150">
        <w:t xml:space="preserve">Operating </w:t>
      </w:r>
      <w:r w:rsidR="00B51D1B">
        <w:t>m</w:t>
      </w:r>
      <w:r w:rsidR="00B51D1B" w:rsidRPr="00CD1150">
        <w:t>odels</w:t>
      </w:r>
      <w:bookmarkEnd w:id="12"/>
    </w:p>
    <w:p w14:paraId="5DE6A2A0" w14:textId="77777777" w:rsidR="00B51D1B" w:rsidRDefault="00B51D1B" w:rsidP="00836F4E">
      <w:r>
        <w:t xml:space="preserve">Battery projects can be designed to deliver a range of different benefits </w:t>
      </w:r>
      <w:r w:rsidRPr="00CD1150">
        <w:t>of interest to councils and community groups.</w:t>
      </w:r>
      <w:r>
        <w:t xml:space="preserve"> You must design the project model to deliver the benefit you are targeting.</w:t>
      </w:r>
    </w:p>
    <w:p w14:paraId="73F9B96D" w14:textId="78CC4823" w:rsidR="00836F4E" w:rsidRPr="00CD1150" w:rsidRDefault="00836F4E" w:rsidP="00836F4E">
      <w:pPr>
        <w:pStyle w:val="ListBullet"/>
      </w:pPr>
      <w:r w:rsidRPr="00836F4E">
        <w:t>Support more renewable energy in the network</w:t>
      </w:r>
      <w:r>
        <w:t xml:space="preserve">: </w:t>
      </w:r>
      <w:r w:rsidRPr="00CD1150">
        <w:t xml:space="preserve">Renewable energy generation is </w:t>
      </w:r>
      <w:r w:rsidR="00D51374">
        <w:t>variable</w:t>
      </w:r>
      <w:r>
        <w:t xml:space="preserve"> </w:t>
      </w:r>
      <w:r w:rsidRPr="00CD1150">
        <w:t>by nature. Batteries are a way of shifting generation to times when it is more needed or of higher market value. In doing so, it supports an increase in renewable generation.</w:t>
      </w:r>
    </w:p>
    <w:p w14:paraId="4E4B7A9D" w14:textId="77777777" w:rsidR="00836F4E" w:rsidRPr="00CD1150" w:rsidRDefault="00836F4E" w:rsidP="00836F4E">
      <w:pPr>
        <w:pStyle w:val="ListBullet"/>
      </w:pPr>
      <w:r w:rsidRPr="00836F4E">
        <w:t>Increase the resilience of the network</w:t>
      </w:r>
      <w:r>
        <w:t>:</w:t>
      </w:r>
      <w:r w:rsidRPr="00836F4E">
        <w:t xml:space="preserve"> </w:t>
      </w:r>
      <w:r w:rsidRPr="00CD1150">
        <w:t>Storing electricity during times of surplus and discharging it during high-demand events can smooth the demands on</w:t>
      </w:r>
      <w:r>
        <w:t xml:space="preserve"> </w:t>
      </w:r>
      <w:r w:rsidRPr="00CD1150">
        <w:t>the</w:t>
      </w:r>
      <w:r>
        <w:t xml:space="preserve"> </w:t>
      </w:r>
      <w:r w:rsidRPr="00CD1150">
        <w:t>local network and reduce the risk of network failure.</w:t>
      </w:r>
    </w:p>
    <w:p w14:paraId="40ABC827" w14:textId="77777777" w:rsidR="00836F4E" w:rsidRPr="00836F4E" w:rsidRDefault="00836F4E" w:rsidP="00836F4E">
      <w:pPr>
        <w:pStyle w:val="ListBullet"/>
      </w:pPr>
      <w:r w:rsidRPr="00836F4E">
        <w:t>Reduce network costs</w:t>
      </w:r>
      <w:r>
        <w:t xml:space="preserve">: </w:t>
      </w:r>
      <w:r w:rsidRPr="5A64158A">
        <w:t>Storing electricity during times of surplus and discharging it during high-demand events can delay or avoid the need for expensive network upgrades – the cost of which would be passed onto network users</w:t>
      </w:r>
    </w:p>
    <w:p w14:paraId="192A6852" w14:textId="77777777" w:rsidR="00836F4E" w:rsidRPr="00836F4E" w:rsidRDefault="00836F4E" w:rsidP="00836F4E">
      <w:pPr>
        <w:pStyle w:val="ListBullet"/>
      </w:pPr>
      <w:r w:rsidRPr="00836F4E">
        <w:t>Generate revenue</w:t>
      </w:r>
      <w:r>
        <w:t xml:space="preserve">: </w:t>
      </w:r>
      <w:r w:rsidRPr="00CD1150">
        <w:t>Financially responsible market participants (FRMPs) who operate batteries can generate revenue via energy arbitrage and network auxiliary services.</w:t>
      </w:r>
    </w:p>
    <w:p w14:paraId="0AF0D7B3" w14:textId="3E6E7382" w:rsidR="00836F4E" w:rsidRPr="001E4FC9" w:rsidRDefault="00836F4E" w:rsidP="00836F4E">
      <w:pPr>
        <w:pBdr>
          <w:top w:val="single" w:sz="4" w:space="8" w:color="auto"/>
          <w:left w:val="single" w:sz="4" w:space="8" w:color="auto"/>
          <w:bottom w:val="single" w:sz="4" w:space="8" w:color="auto"/>
          <w:right w:val="single" w:sz="4" w:space="8" w:color="auto"/>
        </w:pBdr>
      </w:pPr>
      <w:r w:rsidRPr="0057694F">
        <w:rPr>
          <w:rStyle w:val="BoldChar"/>
        </w:rPr>
        <w:t>Insight</w:t>
      </w:r>
      <w:r w:rsidRPr="001E4FC9">
        <w:t>:</w:t>
      </w:r>
      <w:r>
        <w:t xml:space="preserve"> </w:t>
      </w:r>
      <w:r w:rsidR="00D51374" w:rsidRPr="00D51374">
        <w:rPr>
          <w:rStyle w:val="BoldChar"/>
        </w:rPr>
        <w:t>The benefit is driven by the operating model.</w:t>
      </w:r>
      <w:r w:rsidR="00D51374">
        <w:t xml:space="preserve"> </w:t>
      </w:r>
      <w:r w:rsidRPr="001E4FC9">
        <w:t xml:space="preserve">The first step in choosing </w:t>
      </w:r>
      <w:r>
        <w:t>an</w:t>
      </w:r>
      <w:r w:rsidRPr="001E4FC9">
        <w:t xml:space="preserve"> operatin</w:t>
      </w:r>
      <w:r>
        <w:t xml:space="preserve">g model is to clearly </w:t>
      </w:r>
      <w:r w:rsidRPr="001E4FC9">
        <w:t>understan</w:t>
      </w:r>
      <w:r>
        <w:t xml:space="preserve">d the rationale for a </w:t>
      </w:r>
      <w:r w:rsidRPr="001E4FC9">
        <w:t>neighbourhood</w:t>
      </w:r>
      <w:r>
        <w:t xml:space="preserve"> </w:t>
      </w:r>
      <w:r w:rsidRPr="001E4FC9">
        <w:t>battery</w:t>
      </w:r>
      <w:r>
        <w:t xml:space="preserve"> </w:t>
      </w:r>
      <w:r w:rsidRPr="001E4FC9">
        <w:t>and</w:t>
      </w:r>
      <w:r>
        <w:t xml:space="preserve"> </w:t>
      </w:r>
      <w:r w:rsidRPr="001E4FC9">
        <w:t>have a realistic</w:t>
      </w:r>
      <w:r>
        <w:t xml:space="preserve"> </w:t>
      </w:r>
      <w:r w:rsidRPr="001E4FC9">
        <w:t>picture</w:t>
      </w:r>
      <w:r>
        <w:t xml:space="preserve"> </w:t>
      </w:r>
      <w:r w:rsidRPr="001E4FC9">
        <w:t>of</w:t>
      </w:r>
      <w:r>
        <w:t xml:space="preserve"> </w:t>
      </w:r>
      <w:r w:rsidRPr="001E4FC9">
        <w:t>the</w:t>
      </w:r>
      <w:r>
        <w:t xml:space="preserve"> </w:t>
      </w:r>
      <w:r w:rsidRPr="001E4FC9">
        <w:t>benefits</w:t>
      </w:r>
      <w:r>
        <w:t xml:space="preserve"> </w:t>
      </w:r>
      <w:r w:rsidRPr="001E4FC9">
        <w:t>it</w:t>
      </w:r>
      <w:r>
        <w:t xml:space="preserve"> </w:t>
      </w:r>
      <w:r w:rsidRPr="001E4FC9">
        <w:t>can</w:t>
      </w:r>
      <w:r>
        <w:t xml:space="preserve"> </w:t>
      </w:r>
      <w:r w:rsidRPr="001E4FC9">
        <w:t>deliver.</w:t>
      </w:r>
      <w:r>
        <w:t xml:space="preserve"> </w:t>
      </w:r>
      <w:r w:rsidRPr="001E4FC9">
        <w:br/>
        <w:t>What</w:t>
      </w:r>
      <w:r>
        <w:t xml:space="preserve"> </w:t>
      </w:r>
      <w:r w:rsidRPr="001E4FC9">
        <w:t>problem</w:t>
      </w:r>
      <w:r>
        <w:t xml:space="preserve"> </w:t>
      </w:r>
      <w:r w:rsidRPr="001E4FC9">
        <w:t>are</w:t>
      </w:r>
      <w:r>
        <w:t xml:space="preserve"> </w:t>
      </w:r>
      <w:r w:rsidRPr="001E4FC9">
        <w:t>you</w:t>
      </w:r>
      <w:r>
        <w:t xml:space="preserve"> </w:t>
      </w:r>
      <w:r w:rsidRPr="001E4FC9">
        <w:t>attempting</w:t>
      </w:r>
      <w:r>
        <w:t xml:space="preserve"> </w:t>
      </w:r>
      <w:r w:rsidRPr="001E4FC9">
        <w:t>to</w:t>
      </w:r>
      <w:r>
        <w:t xml:space="preserve"> </w:t>
      </w:r>
      <w:r w:rsidRPr="001E4FC9">
        <w:t>solve</w:t>
      </w:r>
      <w:r>
        <w:t xml:space="preserve"> </w:t>
      </w:r>
      <w:r w:rsidRPr="001E4FC9">
        <w:t>and</w:t>
      </w:r>
      <w:r>
        <w:t xml:space="preserve"> </w:t>
      </w:r>
      <w:r w:rsidRPr="001E4FC9">
        <w:t>which</w:t>
      </w:r>
      <w:r>
        <w:t xml:space="preserve"> </w:t>
      </w:r>
      <w:r w:rsidRPr="001E4FC9">
        <w:t>benefits</w:t>
      </w:r>
      <w:r>
        <w:t xml:space="preserve"> </w:t>
      </w:r>
      <w:r w:rsidRPr="001E4FC9">
        <w:t>do</w:t>
      </w:r>
      <w:r>
        <w:t xml:space="preserve"> </w:t>
      </w:r>
      <w:r w:rsidRPr="001E4FC9">
        <w:t>you</w:t>
      </w:r>
      <w:r>
        <w:t xml:space="preserve"> </w:t>
      </w:r>
      <w:r w:rsidRPr="001E4FC9">
        <w:t>wish</w:t>
      </w:r>
      <w:r>
        <w:t xml:space="preserve"> </w:t>
      </w:r>
      <w:r w:rsidRPr="001E4FC9">
        <w:t>to</w:t>
      </w:r>
      <w:r>
        <w:t xml:space="preserve"> </w:t>
      </w:r>
      <w:r w:rsidRPr="001E4FC9">
        <w:t>realise?</w:t>
      </w:r>
      <w:r>
        <w:t xml:space="preserve"> </w:t>
      </w:r>
      <w:r w:rsidRPr="001E4FC9">
        <w:t>This</w:t>
      </w:r>
      <w:r>
        <w:t xml:space="preserve"> </w:t>
      </w:r>
      <w:r w:rsidRPr="001E4FC9">
        <w:t>understanding</w:t>
      </w:r>
      <w:r>
        <w:t xml:space="preserve"> </w:t>
      </w:r>
      <w:r w:rsidRPr="001E4FC9">
        <w:t>should</w:t>
      </w:r>
      <w:r>
        <w:t xml:space="preserve"> </w:t>
      </w:r>
      <w:r w:rsidRPr="001E4FC9">
        <w:t xml:space="preserve">underpin </w:t>
      </w:r>
      <w:r>
        <w:t>your</w:t>
      </w:r>
      <w:r w:rsidRPr="001E4FC9">
        <w:t xml:space="preserve"> choice of</w:t>
      </w:r>
      <w:r>
        <w:t xml:space="preserve"> </w:t>
      </w:r>
      <w:r w:rsidRPr="001E4FC9">
        <w:t>operating and ownership model.</w:t>
      </w:r>
    </w:p>
    <w:p w14:paraId="548FB38F" w14:textId="77777777" w:rsidR="00B51D1B" w:rsidRPr="00CD1150" w:rsidRDefault="00B51D1B" w:rsidP="00836F4E">
      <w:r>
        <w:t>We</w:t>
      </w:r>
      <w:r w:rsidRPr="00CD1150">
        <w:t xml:space="preserve"> classify operating models into four broad categories</w:t>
      </w:r>
      <w:r>
        <w:t>, which can overlap:</w:t>
      </w:r>
    </w:p>
    <w:p w14:paraId="27E8645F" w14:textId="77777777" w:rsidR="00B51D1B" w:rsidRPr="00CD1150" w:rsidRDefault="00B51D1B" w:rsidP="00836F4E">
      <w:pPr>
        <w:pStyle w:val="ListBullet"/>
      </w:pPr>
      <w:r>
        <w:t>s</w:t>
      </w:r>
      <w:r w:rsidRPr="00CD1150">
        <w:t>olar sponge</w:t>
      </w:r>
    </w:p>
    <w:p w14:paraId="195F47D0" w14:textId="77777777" w:rsidR="00B51D1B" w:rsidRPr="00CD1150" w:rsidRDefault="00B51D1B" w:rsidP="00836F4E">
      <w:pPr>
        <w:pStyle w:val="ListBullet"/>
      </w:pPr>
      <w:r>
        <w:t>f</w:t>
      </w:r>
      <w:r w:rsidRPr="00CD1150">
        <w:t>inancially focussed</w:t>
      </w:r>
    </w:p>
    <w:p w14:paraId="7752ABFC" w14:textId="77777777" w:rsidR="00B51D1B" w:rsidRPr="00CD1150" w:rsidRDefault="00B51D1B" w:rsidP="00836F4E">
      <w:pPr>
        <w:pStyle w:val="ListBullet"/>
      </w:pPr>
      <w:r>
        <w:t>s</w:t>
      </w:r>
      <w:r w:rsidRPr="00CD1150">
        <w:t>ervices-based</w:t>
      </w:r>
    </w:p>
    <w:p w14:paraId="399CCFF1" w14:textId="77777777" w:rsidR="00B51D1B" w:rsidRPr="00CD1150" w:rsidRDefault="00B51D1B" w:rsidP="00836F4E">
      <w:pPr>
        <w:pStyle w:val="ListBullet"/>
      </w:pPr>
      <w:r>
        <w:t>c</w:t>
      </w:r>
      <w:r w:rsidRPr="00CD1150">
        <w:t>ommunity support services</w:t>
      </w:r>
      <w:r>
        <w:t>.</w:t>
      </w:r>
    </w:p>
    <w:p w14:paraId="6DCADA02" w14:textId="0BD6B3EB" w:rsidR="00AB6F02" w:rsidRDefault="00B51D1B" w:rsidP="0030784A">
      <w:r w:rsidRPr="37A37802">
        <w:t xml:space="preserve">This graphic gives an indicative weighting to four different benefit categories across the models. We developed this graphic and these categories for our community engagement activities to demonstrate the benefits and trade-offs that can be designed into various </w:t>
      </w:r>
      <w:r w:rsidRPr="003E5D6E">
        <w:t>models. For example, in the financially focussed model the battery is less likely to support network resilience or reduce network costs given the algorithm is designed to optimise financial returns above any other potential benefit.</w:t>
      </w:r>
      <w:r w:rsidR="0030784A">
        <w:rPr>
          <w:noProof/>
          <w:lang w:eastAsia="en-AU"/>
        </w:rPr>
        <w:drawing>
          <wp:inline distT="0" distB="0" distL="0" distR="0" wp14:anchorId="408C0045" wp14:editId="5D12F239">
            <wp:extent cx="2744790" cy="2594344"/>
            <wp:effectExtent l="0" t="0" r="0" b="0"/>
            <wp:docPr id="7" name="Picture 7" descr="The diagram shows four model types: solar sponge, financially focussed, services-based and community support services. &#10;Each shows four bars of different lengths, which represent the types of benefits the model can deliver: ability to increase the amount of renewable energy in the network; ability to increase the resilience of the network; ability to reduce network costs; ability to generate revenue.&#10;For solar sponge model the longest bar is ability to increase the amount of renewable energy in the network&#10;For financially focussed the longest bar is &#10;ability to generate revenue. &#10;For services-based the longest bar is ability to increase the resilience of the network.&#10;For community support services the longest bar is ability to reduce network costs.&#10;Source: ‘Powering communities with neighbourhood batteries’ fact sheet, Capire Consulting Group" title="Operating models diagram from ‘Powering communities with neighbourhood batteries’ fact sheet, 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KIRMACL\Pictures\capire factsheet model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920" cy="2603918"/>
                    </a:xfrm>
                    <a:prstGeom prst="rect">
                      <a:avLst/>
                    </a:prstGeom>
                    <a:noFill/>
                    <a:ln>
                      <a:noFill/>
                    </a:ln>
                  </pic:spPr>
                </pic:pic>
              </a:graphicData>
            </a:graphic>
          </wp:inline>
        </w:drawing>
      </w:r>
    </w:p>
    <w:p w14:paraId="00F183D6" w14:textId="1CC5DD63" w:rsidR="00B51D1B" w:rsidRPr="00C27D6E" w:rsidRDefault="00B51D1B" w:rsidP="00566A0B">
      <w:pPr>
        <w:pStyle w:val="Heading3"/>
        <w:rPr>
          <w:rFonts w:hint="eastAsia"/>
          <w:szCs w:val="22"/>
        </w:rPr>
      </w:pPr>
      <w:r w:rsidRPr="00C27D6E">
        <w:t xml:space="preserve">Solar </w:t>
      </w:r>
      <w:r>
        <w:t>s</w:t>
      </w:r>
      <w:r w:rsidRPr="00C27D6E">
        <w:t>ponge</w:t>
      </w:r>
    </w:p>
    <w:p w14:paraId="4C5B473D" w14:textId="77777777" w:rsidR="00B51D1B" w:rsidRPr="00C27D6E" w:rsidRDefault="00B51D1B" w:rsidP="00B55776">
      <w:r>
        <w:t xml:space="preserve">Under the </w:t>
      </w:r>
      <w:r w:rsidRPr="00C27D6E">
        <w:t>solar sponge operating model</w:t>
      </w:r>
      <w:r>
        <w:t>,</w:t>
      </w:r>
      <w:r w:rsidRPr="00C27D6E">
        <w:t xml:space="preserve"> the </w:t>
      </w:r>
      <w:r>
        <w:t>battery</w:t>
      </w:r>
      <w:r w:rsidRPr="00C27D6E">
        <w:t xml:space="preserve"> charges during peak solar generation periods and</w:t>
      </w:r>
      <w:r>
        <w:t xml:space="preserve"> </w:t>
      </w:r>
      <w:r w:rsidRPr="00C27D6E">
        <w:t>discharges in the evening</w:t>
      </w:r>
      <w:r>
        <w:t xml:space="preserve"> –</w:t>
      </w:r>
      <w:r w:rsidRPr="00C27D6E">
        <w:t xml:space="preserve"> ideally in the peak demand period. </w:t>
      </w:r>
      <w:r>
        <w:t xml:space="preserve">Its </w:t>
      </w:r>
      <w:r w:rsidRPr="00C27D6E">
        <w:t>goal is to maximise the</w:t>
      </w:r>
      <w:r>
        <w:t xml:space="preserve"> </w:t>
      </w:r>
      <w:r w:rsidRPr="00C27D6E">
        <w:t>generation and consumption of solar energy within a neighbourhood.</w:t>
      </w:r>
    </w:p>
    <w:p w14:paraId="64C8C63A" w14:textId="77777777" w:rsidR="00B51D1B" w:rsidRPr="00C27D6E" w:rsidRDefault="00B51D1B" w:rsidP="00B55776">
      <w:r w:rsidRPr="00C27D6E">
        <w:t xml:space="preserve">A rules-based schedule can be set to </w:t>
      </w:r>
      <w:r>
        <w:t xml:space="preserve">limit revenue loss – for example, by </w:t>
      </w:r>
      <w:r w:rsidRPr="00C27D6E">
        <w:t>avoid</w:t>
      </w:r>
      <w:r>
        <w:t>ing</w:t>
      </w:r>
      <w:r w:rsidRPr="00C27D6E">
        <w:t xml:space="preserve"> charging when prices are above $300/MWh and</w:t>
      </w:r>
      <w:r>
        <w:t xml:space="preserve"> </w:t>
      </w:r>
      <w:r w:rsidRPr="00C27D6E">
        <w:t>discharging</w:t>
      </w:r>
      <w:r>
        <w:t xml:space="preserve"> </w:t>
      </w:r>
      <w:r w:rsidRPr="00C27D6E">
        <w:t>when prices are below $0/MWh. By charging</w:t>
      </w:r>
      <w:r>
        <w:t xml:space="preserve"> and </w:t>
      </w:r>
      <w:r w:rsidRPr="00C27D6E">
        <w:t>discharging at 50</w:t>
      </w:r>
      <w:r>
        <w:t xml:space="preserve"> per cent</w:t>
      </w:r>
      <w:r w:rsidRPr="00C27D6E">
        <w:t xml:space="preserve"> power, the duration of</w:t>
      </w:r>
      <w:r>
        <w:t xml:space="preserve"> </w:t>
      </w:r>
      <w:r w:rsidRPr="00C27D6E">
        <w:t xml:space="preserve">the battery – and the period it is supporting the network – is doubled. </w:t>
      </w:r>
      <w:r>
        <w:t>It</w:t>
      </w:r>
      <w:r w:rsidRPr="00C27D6E">
        <w:t xml:space="preserve"> extends the</w:t>
      </w:r>
      <w:r>
        <w:t xml:space="preserve"> </w:t>
      </w:r>
      <w:r w:rsidRPr="00C27D6E">
        <w:t>time</w:t>
      </w:r>
      <w:r>
        <w:t xml:space="preserve"> </w:t>
      </w:r>
      <w:r w:rsidRPr="00C27D6E">
        <w:t>period</w:t>
      </w:r>
      <w:r>
        <w:t xml:space="preserve"> </w:t>
      </w:r>
      <w:r w:rsidRPr="00C27D6E">
        <w:t>the</w:t>
      </w:r>
      <w:r>
        <w:t xml:space="preserve"> </w:t>
      </w:r>
      <w:r w:rsidRPr="00C27D6E">
        <w:t>battery can capitalise on price troughs</w:t>
      </w:r>
      <w:r>
        <w:t xml:space="preserve"> and </w:t>
      </w:r>
      <w:r w:rsidRPr="00C27D6E">
        <w:t>spikes.</w:t>
      </w:r>
    </w:p>
    <w:p w14:paraId="056986ED" w14:textId="77777777" w:rsidR="00B51D1B" w:rsidRPr="009F6A0D" w:rsidRDefault="00B51D1B" w:rsidP="00B55776">
      <w:r w:rsidRPr="00F745B9">
        <w:rPr>
          <w:rStyle w:val="BoldChar"/>
        </w:rPr>
        <w:t>Advantages</w:t>
      </w:r>
      <w:r w:rsidRPr="00C27D6E">
        <w:t xml:space="preserve">: </w:t>
      </w:r>
      <w:r>
        <w:t xml:space="preserve">Solar sponge </w:t>
      </w:r>
      <w:r w:rsidRPr="009F6A0D">
        <w:t>is predictable, simple</w:t>
      </w:r>
      <w:r>
        <w:t xml:space="preserve"> </w:t>
      </w:r>
      <w:r w:rsidRPr="009F6A0D">
        <w:t xml:space="preserve">and low risk. </w:t>
      </w:r>
      <w:r>
        <w:t>It e</w:t>
      </w:r>
      <w:r w:rsidRPr="009F6A0D">
        <w:t>xtend</w:t>
      </w:r>
      <w:r>
        <w:t>s</w:t>
      </w:r>
      <w:r w:rsidRPr="009F6A0D">
        <w:t xml:space="preserve"> battery life</w:t>
      </w:r>
      <w:r>
        <w:t xml:space="preserve"> and</w:t>
      </w:r>
      <w:r w:rsidRPr="009F6A0D">
        <w:t xml:space="preserve"> </w:t>
      </w:r>
      <w:r>
        <w:t>i</w:t>
      </w:r>
      <w:r w:rsidRPr="009F6A0D">
        <w:t>mproves the local network</w:t>
      </w:r>
      <w:r>
        <w:t>’</w:t>
      </w:r>
      <w:r w:rsidRPr="009F6A0D">
        <w:t>s ability to accommodate rooftop solar exports.</w:t>
      </w:r>
    </w:p>
    <w:p w14:paraId="3C69DC22" w14:textId="77777777" w:rsidR="00B51D1B" w:rsidRDefault="00B51D1B" w:rsidP="00B55776">
      <w:r w:rsidRPr="00F745B9">
        <w:rPr>
          <w:rStyle w:val="BoldChar"/>
        </w:rPr>
        <w:t>Disadvantages</w:t>
      </w:r>
      <w:r w:rsidRPr="009F6A0D">
        <w:t xml:space="preserve">: </w:t>
      </w:r>
      <w:r>
        <w:t>It l</w:t>
      </w:r>
      <w:r w:rsidRPr="009F6A0D">
        <w:t>acks the dynamic flexibility to achieve the best market returns possible. Using rules to</w:t>
      </w:r>
      <w:r>
        <w:t xml:space="preserve"> </w:t>
      </w:r>
      <w:r w:rsidRPr="009F6A0D">
        <w:t>determine when to dispatch the system does not allow the use of active foresight to reserve storage capacity for</w:t>
      </w:r>
      <w:r>
        <w:t xml:space="preserve"> </w:t>
      </w:r>
      <w:r w:rsidRPr="009F6A0D">
        <w:t>anticipated price</w:t>
      </w:r>
      <w:r>
        <w:t xml:space="preserve"> </w:t>
      </w:r>
      <w:r w:rsidRPr="009F6A0D">
        <w:t>spikes</w:t>
      </w:r>
      <w:r>
        <w:t>. R</w:t>
      </w:r>
      <w:r w:rsidRPr="009F6A0D">
        <w:t>unning the system at 50</w:t>
      </w:r>
      <w:r>
        <w:t xml:space="preserve"> per cent</w:t>
      </w:r>
      <w:r w:rsidRPr="009F6A0D">
        <w:t xml:space="preserve"> power reduces exposure to both favourable and</w:t>
      </w:r>
      <w:r>
        <w:t xml:space="preserve"> </w:t>
      </w:r>
      <w:r w:rsidRPr="009F6A0D">
        <w:t>unfavourable market events.</w:t>
      </w:r>
    </w:p>
    <w:p w14:paraId="442EDA5F" w14:textId="77777777" w:rsidR="00A73D54" w:rsidRDefault="00A73D54" w:rsidP="00B55776">
      <w:r w:rsidRPr="00E21310">
        <w:rPr>
          <w:rFonts w:asciiTheme="minorBidi" w:hAnsiTheme="minorBidi" w:cstheme="minorBidi"/>
          <w:noProof/>
          <w:color w:val="2B579A"/>
          <w:shd w:val="clear" w:color="auto" w:fill="E6E6E6"/>
          <w:lang w:eastAsia="en-AU"/>
        </w:rPr>
        <w:drawing>
          <wp:inline distT="0" distB="0" distL="0" distR="0" wp14:anchorId="16E8A9DD" wp14:editId="74087969">
            <wp:extent cx="4033520" cy="1941195"/>
            <wp:effectExtent l="0" t="0" r="5080" b="1905"/>
            <wp:docPr id="47" name="Picture 1" descr="A group of four battery cabinets in a row outside near a brick wall, painted with colorful designs" title="Yarra Energy Foundation’s Fitzroy North community battery">
              <a:extLst xmlns:a="http://schemas.openxmlformats.org/drawingml/2006/main">
                <a:ext uri="{FF2B5EF4-FFF2-40B4-BE49-F238E27FC236}">
                  <a16:creationId xmlns:a16="http://schemas.microsoft.com/office/drawing/2014/main" id="{909969F6-D1B4-09C2-86C4-FD174F7558EC}"/>
                </a:ext>
              </a:extLst>
            </wp:docPr>
            <wp:cNvGraphicFramePr/>
            <a:graphic xmlns:a="http://schemas.openxmlformats.org/drawingml/2006/main">
              <a:graphicData uri="http://schemas.openxmlformats.org/drawingml/2006/picture">
                <pic:pic xmlns:pic="http://schemas.openxmlformats.org/drawingml/2006/picture">
                  <pic:nvPicPr>
                    <pic:cNvPr id="41" name="Picture 1" descr="A group of boxes with colorful designs&#10;&#10;Description automatically generated">
                      <a:extLst>
                        <a:ext uri="{FF2B5EF4-FFF2-40B4-BE49-F238E27FC236}">
                          <a16:creationId xmlns:a16="http://schemas.microsoft.com/office/drawing/2014/main" id="{909969F6-D1B4-09C2-86C4-FD174F7558EC}"/>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3520" cy="1941195"/>
                    </a:xfrm>
                    <a:prstGeom prst="rect">
                      <a:avLst/>
                    </a:prstGeom>
                  </pic:spPr>
                </pic:pic>
              </a:graphicData>
            </a:graphic>
          </wp:inline>
        </w:drawing>
      </w:r>
    </w:p>
    <w:p w14:paraId="547C3611" w14:textId="77777777" w:rsidR="00A73D54" w:rsidRPr="00E21310" w:rsidRDefault="00A73D54" w:rsidP="00A73D54">
      <w:pPr>
        <w:pStyle w:val="Heading4"/>
        <w:rPr>
          <w:rFonts w:hint="eastAsia"/>
        </w:rPr>
      </w:pPr>
      <w:r w:rsidRPr="00E21310">
        <w:t>Case study: Yarra Energy Foundation</w:t>
      </w:r>
      <w:r>
        <w:t>’</w:t>
      </w:r>
      <w:r w:rsidRPr="00E21310">
        <w:t>s Fitzroy North community battery</w:t>
      </w:r>
    </w:p>
    <w:p w14:paraId="3C3315EC" w14:textId="77777777" w:rsidR="00A73D54" w:rsidRPr="00E21310" w:rsidRDefault="00A73D54" w:rsidP="00A73D54">
      <w:r w:rsidRPr="00E21310">
        <w:rPr>
          <w:color w:val="000000" w:themeColor="text1"/>
          <w:kern w:val="24"/>
          <w:szCs w:val="20"/>
        </w:rPr>
        <w:t>The battery is located at 193-205 McKean St</w:t>
      </w:r>
      <w:r>
        <w:rPr>
          <w:color w:val="000000" w:themeColor="text1"/>
          <w:kern w:val="24"/>
          <w:szCs w:val="20"/>
        </w:rPr>
        <w:t>reet</w:t>
      </w:r>
      <w:r w:rsidRPr="00E21310">
        <w:rPr>
          <w:color w:val="000000" w:themeColor="text1"/>
          <w:kern w:val="24"/>
          <w:szCs w:val="20"/>
        </w:rPr>
        <w:t>, Fitzroy North</w:t>
      </w:r>
      <w:r>
        <w:rPr>
          <w:color w:val="000000" w:themeColor="text1"/>
          <w:kern w:val="24"/>
          <w:szCs w:val="20"/>
        </w:rPr>
        <w:t>,</w:t>
      </w:r>
      <w:r w:rsidRPr="00E21310">
        <w:rPr>
          <w:color w:val="000000" w:themeColor="text1"/>
          <w:kern w:val="24"/>
          <w:szCs w:val="20"/>
        </w:rPr>
        <w:t xml:space="preserve"> in Melbourne’s inner</w:t>
      </w:r>
      <w:r>
        <w:rPr>
          <w:color w:val="000000" w:themeColor="text1"/>
          <w:kern w:val="24"/>
          <w:szCs w:val="20"/>
        </w:rPr>
        <w:t xml:space="preserve"> </w:t>
      </w:r>
      <w:r w:rsidRPr="00E21310">
        <w:rPr>
          <w:color w:val="000000" w:themeColor="text1"/>
          <w:kern w:val="24"/>
          <w:szCs w:val="20"/>
        </w:rPr>
        <w:t>north. The project was funded by the Victorian Government’s Neighbourhood Battery initiative. It has a simple operating model of trading on the electricity market (arbitrage) through retailer/aggregator Acacia Energy, the Financially Responsible Market Participant of the system.</w:t>
      </w:r>
    </w:p>
    <w:p w14:paraId="0EDCE038" w14:textId="77777777" w:rsidR="00A73D54" w:rsidRPr="00E21310" w:rsidRDefault="00A73D54" w:rsidP="00A73D54">
      <w:r w:rsidRPr="00E21310">
        <w:rPr>
          <w:color w:val="000000" w:themeColor="text1"/>
          <w:kern w:val="24"/>
          <w:szCs w:val="20"/>
        </w:rPr>
        <w:t xml:space="preserve">CitiPower introduced a trial tariff for community batteries that became effective </w:t>
      </w:r>
      <w:r>
        <w:rPr>
          <w:color w:val="000000" w:themeColor="text1"/>
          <w:kern w:val="24"/>
          <w:szCs w:val="20"/>
        </w:rPr>
        <w:t xml:space="preserve">on </w:t>
      </w:r>
      <w:r w:rsidRPr="00E21310">
        <w:rPr>
          <w:color w:val="000000" w:themeColor="text1"/>
          <w:kern w:val="24"/>
          <w:szCs w:val="20"/>
        </w:rPr>
        <w:t>1 July 2022. This tariff is bi-directional and allows the battery to earn an income by charging and discharging at times that support the network. Its daily dispatch rules vary slightly through the year but generally consist of charging from 11</w:t>
      </w:r>
      <w:r>
        <w:rPr>
          <w:color w:val="000000" w:themeColor="text1"/>
          <w:kern w:val="24"/>
          <w:szCs w:val="20"/>
        </w:rPr>
        <w:t xml:space="preserve"> </w:t>
      </w:r>
      <w:r w:rsidRPr="00E21310">
        <w:rPr>
          <w:color w:val="000000" w:themeColor="text1"/>
          <w:kern w:val="24"/>
          <w:szCs w:val="20"/>
        </w:rPr>
        <w:t>am to 4</w:t>
      </w:r>
      <w:r>
        <w:rPr>
          <w:color w:val="000000" w:themeColor="text1"/>
          <w:kern w:val="24"/>
          <w:szCs w:val="20"/>
        </w:rPr>
        <w:t xml:space="preserve"> </w:t>
      </w:r>
      <w:r w:rsidRPr="00E21310">
        <w:rPr>
          <w:color w:val="000000" w:themeColor="text1"/>
          <w:kern w:val="24"/>
          <w:szCs w:val="20"/>
        </w:rPr>
        <w:t>pm, discharging from 5</w:t>
      </w:r>
      <w:r>
        <w:rPr>
          <w:color w:val="000000" w:themeColor="text1"/>
          <w:kern w:val="24"/>
          <w:szCs w:val="20"/>
        </w:rPr>
        <w:t xml:space="preserve"> </w:t>
      </w:r>
      <w:r w:rsidRPr="00E21310">
        <w:rPr>
          <w:color w:val="000000" w:themeColor="text1"/>
          <w:kern w:val="24"/>
          <w:szCs w:val="20"/>
        </w:rPr>
        <w:t>pm to 9</w:t>
      </w:r>
      <w:r>
        <w:rPr>
          <w:color w:val="000000" w:themeColor="text1"/>
          <w:kern w:val="24"/>
          <w:szCs w:val="20"/>
        </w:rPr>
        <w:t xml:space="preserve"> </w:t>
      </w:r>
      <w:r w:rsidRPr="00E21310">
        <w:rPr>
          <w:color w:val="000000" w:themeColor="text1"/>
          <w:kern w:val="24"/>
          <w:szCs w:val="20"/>
        </w:rPr>
        <w:t>pm, idl</w:t>
      </w:r>
      <w:r>
        <w:rPr>
          <w:color w:val="000000" w:themeColor="text1"/>
          <w:kern w:val="24"/>
          <w:szCs w:val="20"/>
        </w:rPr>
        <w:t>ing</w:t>
      </w:r>
      <w:r w:rsidRPr="00E21310">
        <w:rPr>
          <w:color w:val="000000" w:themeColor="text1"/>
          <w:kern w:val="24"/>
          <w:szCs w:val="20"/>
        </w:rPr>
        <w:t xml:space="preserve"> overnight and</w:t>
      </w:r>
      <w:r>
        <w:rPr>
          <w:color w:val="000000" w:themeColor="text1"/>
          <w:kern w:val="24"/>
          <w:szCs w:val="20"/>
        </w:rPr>
        <w:t>,</w:t>
      </w:r>
      <w:r w:rsidRPr="00E21310">
        <w:rPr>
          <w:color w:val="000000" w:themeColor="text1"/>
          <w:kern w:val="24"/>
          <w:szCs w:val="20"/>
        </w:rPr>
        <w:t xml:space="preserve"> at times</w:t>
      </w:r>
      <w:r>
        <w:rPr>
          <w:color w:val="000000" w:themeColor="text1"/>
          <w:kern w:val="24"/>
          <w:szCs w:val="20"/>
        </w:rPr>
        <w:t>,</w:t>
      </w:r>
      <w:r w:rsidRPr="00E21310">
        <w:rPr>
          <w:color w:val="000000" w:themeColor="text1"/>
          <w:kern w:val="24"/>
          <w:szCs w:val="20"/>
        </w:rPr>
        <w:t xml:space="preserve"> residual</w:t>
      </w:r>
      <w:r>
        <w:rPr>
          <w:color w:val="000000" w:themeColor="text1"/>
          <w:kern w:val="24"/>
          <w:szCs w:val="20"/>
        </w:rPr>
        <w:t>ly</w:t>
      </w:r>
      <w:r w:rsidRPr="00E21310">
        <w:rPr>
          <w:color w:val="000000" w:themeColor="text1"/>
          <w:kern w:val="24"/>
          <w:szCs w:val="20"/>
        </w:rPr>
        <w:t xml:space="preserve"> discharg</w:t>
      </w:r>
      <w:r>
        <w:rPr>
          <w:color w:val="000000" w:themeColor="text1"/>
          <w:kern w:val="24"/>
          <w:szCs w:val="20"/>
        </w:rPr>
        <w:t>ing</w:t>
      </w:r>
      <w:r w:rsidRPr="00E21310">
        <w:rPr>
          <w:color w:val="000000" w:themeColor="text1"/>
          <w:kern w:val="24"/>
          <w:szCs w:val="20"/>
        </w:rPr>
        <w:t xml:space="preserve"> in the morning peak.</w:t>
      </w:r>
    </w:p>
    <w:p w14:paraId="4A9283E2" w14:textId="77777777" w:rsidR="00B51D1B" w:rsidRPr="00D6055D" w:rsidRDefault="00B51D1B" w:rsidP="00566A0B">
      <w:pPr>
        <w:pStyle w:val="Heading3"/>
        <w:rPr>
          <w:rFonts w:hint="eastAsia"/>
          <w:sz w:val="26"/>
        </w:rPr>
      </w:pPr>
      <w:r w:rsidRPr="00D6055D">
        <w:t>Financially</w:t>
      </w:r>
      <w:r>
        <w:t xml:space="preserve"> </w:t>
      </w:r>
      <w:r w:rsidRPr="00D6055D">
        <w:t>focussed</w:t>
      </w:r>
    </w:p>
    <w:p w14:paraId="71DA5023" w14:textId="77777777" w:rsidR="00B51D1B" w:rsidRPr="00D6055D" w:rsidRDefault="00B51D1B" w:rsidP="00B55776">
      <w:r w:rsidRPr="00D6055D">
        <w:t xml:space="preserve">A profit-optimised operating model is one in which the </w:t>
      </w:r>
      <w:r>
        <w:t>battery</w:t>
      </w:r>
      <w:r w:rsidRPr="00D6055D">
        <w:t xml:space="preserve"> is automatically dispatched to capitalise on energy</w:t>
      </w:r>
      <w:r>
        <w:t xml:space="preserve"> </w:t>
      </w:r>
      <w:r w:rsidRPr="00D6055D">
        <w:t>arbitrage opportunities based on a short-term price forecast. This kind of dispatch engine is sometimes referred</w:t>
      </w:r>
      <w:r>
        <w:t xml:space="preserve"> </w:t>
      </w:r>
      <w:r w:rsidRPr="00D6055D">
        <w:t>to as an optimiser</w:t>
      </w:r>
      <w:r>
        <w:t>. I</w:t>
      </w:r>
      <w:r w:rsidRPr="00D6055D">
        <w:t xml:space="preserve">t aims to optimise the </w:t>
      </w:r>
      <w:r>
        <w:t>battery</w:t>
      </w:r>
      <w:r w:rsidRPr="00D6055D">
        <w:t>’</w:t>
      </w:r>
      <w:r>
        <w:t>s</w:t>
      </w:r>
      <w:r w:rsidRPr="00D6055D">
        <w:t xml:space="preserve"> financial performance by anticipating future energy prices,</w:t>
      </w:r>
      <w:r>
        <w:t xml:space="preserve"> given </w:t>
      </w:r>
      <w:r w:rsidRPr="00D6055D">
        <w:t xml:space="preserve">the </w:t>
      </w:r>
      <w:r>
        <w:t>battery</w:t>
      </w:r>
      <w:r w:rsidRPr="00D6055D">
        <w:t>’</w:t>
      </w:r>
      <w:r>
        <w:t>s</w:t>
      </w:r>
      <w:r w:rsidRPr="00D6055D">
        <w:t xml:space="preserve"> technical parameters and settings and the trade-off between participating in different</w:t>
      </w:r>
      <w:r>
        <w:t xml:space="preserve"> </w:t>
      </w:r>
      <w:r w:rsidRPr="00D6055D">
        <w:t>markets</w:t>
      </w:r>
      <w:r>
        <w:t xml:space="preserve"> such as </w:t>
      </w:r>
      <w:r w:rsidRPr="00D6055D">
        <w:t>energy and Frequency Control Ancillary Services.</w:t>
      </w:r>
    </w:p>
    <w:p w14:paraId="5F414327" w14:textId="77777777" w:rsidR="00B51D1B" w:rsidRPr="00D6055D" w:rsidRDefault="00B51D1B" w:rsidP="00B55776">
      <w:r w:rsidRPr="00D6055D">
        <w:t>For example, if a high</w:t>
      </w:r>
      <w:r>
        <w:t>-</w:t>
      </w:r>
      <w:r w:rsidRPr="00D6055D">
        <w:t>pricing event is anticipated from 7</w:t>
      </w:r>
      <w:r>
        <w:t xml:space="preserve"> </w:t>
      </w:r>
      <w:r w:rsidRPr="00D6055D">
        <w:t>pm to 8:30</w:t>
      </w:r>
      <w:r>
        <w:t xml:space="preserve"> </w:t>
      </w:r>
      <w:r w:rsidRPr="00D6055D">
        <w:t>pm, the</w:t>
      </w:r>
      <w:r>
        <w:t xml:space="preserve"> </w:t>
      </w:r>
      <w:r w:rsidRPr="00D6055D">
        <w:t xml:space="preserve">optimiser might choose to delay discharging the </w:t>
      </w:r>
      <w:r>
        <w:t>battery</w:t>
      </w:r>
      <w:r w:rsidRPr="00D6055D">
        <w:t xml:space="preserve"> until then to ensure it has enough energy to capitalise on</w:t>
      </w:r>
      <w:r>
        <w:t xml:space="preserve"> </w:t>
      </w:r>
      <w:r w:rsidRPr="00D6055D">
        <w:t>it. In some ways, using an optimiser requires less oversight than a rules-based schedule because responsibility</w:t>
      </w:r>
      <w:r>
        <w:t xml:space="preserve"> </w:t>
      </w:r>
      <w:r w:rsidRPr="00D6055D">
        <w:t>for dispatch behaviour can be devolved to software with the understanding that it should perform more</w:t>
      </w:r>
      <w:r>
        <w:t xml:space="preserve"> </w:t>
      </w:r>
      <w:r w:rsidRPr="00D6055D">
        <w:t>effectively.</w:t>
      </w:r>
    </w:p>
    <w:p w14:paraId="65BA137F" w14:textId="77777777" w:rsidR="00B51D1B" w:rsidRPr="00D6055D" w:rsidRDefault="00B51D1B" w:rsidP="00B55776">
      <w:r w:rsidRPr="00F745B9">
        <w:rPr>
          <w:rStyle w:val="BoldChar"/>
        </w:rPr>
        <w:t>Advantages</w:t>
      </w:r>
      <w:r w:rsidRPr="00D6055D">
        <w:t xml:space="preserve">: </w:t>
      </w:r>
      <w:r>
        <w:t>A financially focussed model</w:t>
      </w:r>
      <w:r w:rsidRPr="00D6055D">
        <w:t xml:space="preserve"> is likely to</w:t>
      </w:r>
      <w:r>
        <w:t xml:space="preserve"> </w:t>
      </w:r>
      <w:r w:rsidRPr="00D6055D">
        <w:t>generate the best financial</w:t>
      </w:r>
      <w:r>
        <w:t xml:space="preserve"> </w:t>
      </w:r>
      <w:r w:rsidRPr="00D6055D">
        <w:t xml:space="preserve">outcomes of any model, assuming the council or community group has an ownership share in the </w:t>
      </w:r>
      <w:r>
        <w:t>battery</w:t>
      </w:r>
      <w:r w:rsidRPr="00D6055D">
        <w:t xml:space="preserve"> and optimiser</w:t>
      </w:r>
      <w:r>
        <w:t xml:space="preserve"> </w:t>
      </w:r>
      <w:r w:rsidRPr="00D6055D">
        <w:t>software is operated effectively.</w:t>
      </w:r>
    </w:p>
    <w:p w14:paraId="2E8AD14B" w14:textId="77777777" w:rsidR="00B51D1B" w:rsidRPr="00D6055D" w:rsidRDefault="00B51D1B" w:rsidP="00B55776">
      <w:r w:rsidRPr="00F745B9">
        <w:rPr>
          <w:rStyle w:val="BoldChar"/>
        </w:rPr>
        <w:t>Disadvantages</w:t>
      </w:r>
      <w:r w:rsidRPr="04CE12F7">
        <w:t>: Its software is complex and depends on accurate data inputs, especially price forecasts. It only indirectly supports renewable energy uptake in the local low</w:t>
      </w:r>
      <w:r w:rsidRPr="4AC52DD6">
        <w:t>-</w:t>
      </w:r>
      <w:r w:rsidRPr="04CE12F7">
        <w:t>voltage network</w:t>
      </w:r>
      <w:r>
        <w:t>,</w:t>
      </w:r>
      <w:r w:rsidRPr="04CE12F7">
        <w:t xml:space="preserve"> </w:t>
      </w:r>
      <w:r>
        <w:t>because</w:t>
      </w:r>
      <w:r w:rsidRPr="04CE12F7">
        <w:t xml:space="preserve"> charging and discharging are aligned to price events rather than surplus renewable generation.</w:t>
      </w:r>
    </w:p>
    <w:p w14:paraId="1E8C0224" w14:textId="77777777" w:rsidR="00B51D1B" w:rsidRPr="00047244" w:rsidRDefault="00B51D1B" w:rsidP="00566A0B">
      <w:pPr>
        <w:pStyle w:val="Heading3"/>
        <w:rPr>
          <w:rFonts w:hint="eastAsia"/>
        </w:rPr>
      </w:pPr>
      <w:r w:rsidRPr="00047244">
        <w:t>Services</w:t>
      </w:r>
      <w:r>
        <w:t>-</w:t>
      </w:r>
      <w:r w:rsidRPr="00047244">
        <w:t>based</w:t>
      </w:r>
    </w:p>
    <w:p w14:paraId="7C3AD506" w14:textId="77777777" w:rsidR="00B51D1B" w:rsidRPr="00047244" w:rsidRDefault="00B51D1B" w:rsidP="00B55776">
      <w:r w:rsidRPr="00047244">
        <w:t>A services</w:t>
      </w:r>
      <w:r>
        <w:t>-</w:t>
      </w:r>
      <w:r w:rsidRPr="00047244">
        <w:t xml:space="preserve">based operating model is one in which the </w:t>
      </w:r>
      <w:r>
        <w:t>battery</w:t>
      </w:r>
      <w:r w:rsidRPr="00047244">
        <w:t xml:space="preserve"> is sited and operated in a way </w:t>
      </w:r>
      <w:r>
        <w:t>that</w:t>
      </w:r>
      <w:r w:rsidRPr="00047244">
        <w:t xml:space="preserve"> deliver</w:t>
      </w:r>
      <w:r>
        <w:t>s</w:t>
      </w:r>
      <w:r w:rsidRPr="00047244">
        <w:t xml:space="preserve"> benefits to the local network. This can include being placed in an area with existing network constraints and helping to increase its</w:t>
      </w:r>
      <w:r>
        <w:t xml:space="preserve"> </w:t>
      </w:r>
      <w:r w:rsidRPr="00047244">
        <w:t>resilience and reduce the risk of network failures.</w:t>
      </w:r>
    </w:p>
    <w:p w14:paraId="780B3EFD" w14:textId="77777777" w:rsidR="00B51D1B" w:rsidRPr="00047244" w:rsidRDefault="00B51D1B" w:rsidP="00B55776">
      <w:r w:rsidRPr="00047244">
        <w:t>It may also help to</w:t>
      </w:r>
      <w:r>
        <w:t xml:space="preserve"> </w:t>
      </w:r>
      <w:r w:rsidRPr="00047244">
        <w:t>alleviate the need for expensive network upgrades, the cost of which would be passed through to consumers via network charges.</w:t>
      </w:r>
    </w:p>
    <w:p w14:paraId="627C5AD5" w14:textId="77777777" w:rsidR="00B51D1B" w:rsidRPr="00047244" w:rsidRDefault="00B51D1B" w:rsidP="00B55776">
      <w:r w:rsidRPr="00F745B9">
        <w:rPr>
          <w:rStyle w:val="BoldChar"/>
        </w:rPr>
        <w:t>Advantages</w:t>
      </w:r>
      <w:r w:rsidRPr="00047244">
        <w:t xml:space="preserve">: </w:t>
      </w:r>
      <w:r>
        <w:t>A services-based model c</w:t>
      </w:r>
      <w:r w:rsidRPr="00047244">
        <w:t>an improve the resilience of local networks and avoid network costs to consumers.</w:t>
      </w:r>
    </w:p>
    <w:p w14:paraId="57B57F02" w14:textId="77777777" w:rsidR="00B51D1B" w:rsidRPr="00047244" w:rsidRDefault="00B51D1B" w:rsidP="00B55776">
      <w:r w:rsidRPr="00F745B9">
        <w:rPr>
          <w:rStyle w:val="BoldChar"/>
        </w:rPr>
        <w:t>Disadvantages</w:t>
      </w:r>
      <w:r w:rsidRPr="04CE12F7">
        <w:t>: The benefits of cost reduction are only indirectly passed through to councils and community groups. The network owner is the primary beneficiary. This model only indirectly supports renewable energy uptake in the local low-voltage network</w:t>
      </w:r>
      <w:r>
        <w:t>,</w:t>
      </w:r>
      <w:r w:rsidRPr="04CE12F7">
        <w:t xml:space="preserve"> </w:t>
      </w:r>
      <w:r>
        <w:t>because</w:t>
      </w:r>
      <w:r w:rsidRPr="04CE12F7">
        <w:t xml:space="preserve"> charging and discharging are aligned to network requirements rather than </w:t>
      </w:r>
      <w:r>
        <w:t>using</w:t>
      </w:r>
      <w:r w:rsidRPr="04CE12F7">
        <w:t xml:space="preserve"> surplus renewable generation.</w:t>
      </w:r>
    </w:p>
    <w:p w14:paraId="68D66390" w14:textId="77777777" w:rsidR="00B51D1B" w:rsidRPr="001D3445" w:rsidRDefault="00B51D1B" w:rsidP="00566A0B">
      <w:pPr>
        <w:pStyle w:val="Heading3"/>
        <w:rPr>
          <w:rFonts w:hint="eastAsia"/>
          <w:sz w:val="26"/>
        </w:rPr>
      </w:pPr>
      <w:r w:rsidRPr="001D3445">
        <w:t>Community support services</w:t>
      </w:r>
    </w:p>
    <w:p w14:paraId="03B6847A" w14:textId="77777777" w:rsidR="00B51D1B" w:rsidRPr="001D3445" w:rsidRDefault="00B51D1B" w:rsidP="00B55776">
      <w:pPr>
        <w:rPr>
          <w:b/>
          <w:bCs/>
          <w:sz w:val="26"/>
          <w:szCs w:val="26"/>
        </w:rPr>
      </w:pPr>
      <w:r w:rsidRPr="69A18457">
        <w:t>This model seeks to use neighbourhood batteries for community benefit by installing the battery at a site with high community utility – for example, neighbourhood houses, sporting clubs or libraries. A combined metering arrangement can allow the battery to provide both behind-the-meter (BTM) benefits as well as generate front-of-the-meter (FoM) revenue by trading in energy markets.</w:t>
      </w:r>
    </w:p>
    <w:p w14:paraId="0C04E4C9" w14:textId="77777777" w:rsidR="00B51D1B" w:rsidRPr="001D3445" w:rsidRDefault="00B51D1B" w:rsidP="00B55776">
      <w:r w:rsidRPr="001D3445">
        <w:t xml:space="preserve">Sites with excess solar PV during the day could realise BTM benefits by using the </w:t>
      </w:r>
      <w:r>
        <w:t>battery</w:t>
      </w:r>
      <w:r w:rsidRPr="001D3445">
        <w:t xml:space="preserve"> to store energy for use at night when the facility is occupied. EV charging linked to the </w:t>
      </w:r>
      <w:r>
        <w:t>battery</w:t>
      </w:r>
      <w:r w:rsidRPr="001D3445">
        <w:t xml:space="preserve"> can also be used to generate revenue in inner urban areas where off-street parking is limited and public charging infrastructure is sparse.</w:t>
      </w:r>
    </w:p>
    <w:p w14:paraId="32C9A9CB" w14:textId="77777777" w:rsidR="00B51D1B" w:rsidRPr="001D3445" w:rsidRDefault="00B51D1B" w:rsidP="00B55776">
      <w:r w:rsidRPr="00F745B9">
        <w:rPr>
          <w:rStyle w:val="BoldChar"/>
        </w:rPr>
        <w:t>Advantages</w:t>
      </w:r>
      <w:r w:rsidRPr="04CE12F7">
        <w:t xml:space="preserve">: Sites of community value and their tenants stand to benefit directly from BTM battery services. Any gains can be reinvested into the tenant’s service offering. If the battery uses a </w:t>
      </w:r>
      <w:r>
        <w:t>combined</w:t>
      </w:r>
      <w:r w:rsidRPr="04CE12F7">
        <w:t xml:space="preserve"> metering arrangement, then FoM revenue generation is also a possibility and can be shared with the community.</w:t>
      </w:r>
    </w:p>
    <w:p w14:paraId="7D83A21D" w14:textId="77777777" w:rsidR="00B51D1B" w:rsidRPr="001D3445" w:rsidRDefault="00B51D1B" w:rsidP="00B55776">
      <w:r w:rsidRPr="00F745B9">
        <w:rPr>
          <w:rStyle w:val="BoldChar"/>
        </w:rPr>
        <w:t>Disadvantages</w:t>
      </w:r>
      <w:r w:rsidRPr="001D3445">
        <w:t xml:space="preserve">: Financial returns are more uncertain. </w:t>
      </w:r>
      <w:r>
        <w:t>There is a t</w:t>
      </w:r>
      <w:r w:rsidRPr="001D3445">
        <w:t>rade-off between BTM benefits and FoM market participation</w:t>
      </w:r>
      <w:r>
        <w:t xml:space="preserve"> and </w:t>
      </w:r>
      <w:r w:rsidRPr="001D3445">
        <w:t>revenue generation.</w:t>
      </w:r>
    </w:p>
    <w:p w14:paraId="3DEF3CC7" w14:textId="77777777" w:rsidR="00B51D1B" w:rsidRPr="001D3445" w:rsidRDefault="00B51D1B" w:rsidP="00566A0B">
      <w:pPr>
        <w:pStyle w:val="Heading3"/>
        <w:rPr>
          <w:rFonts w:hint="eastAsia"/>
        </w:rPr>
      </w:pPr>
      <w:r w:rsidRPr="001D3445">
        <w:t>Hybrid models</w:t>
      </w:r>
    </w:p>
    <w:p w14:paraId="1DFB7D14" w14:textId="77777777" w:rsidR="00B51D1B" w:rsidRPr="001D3445" w:rsidRDefault="00B51D1B" w:rsidP="00B55776">
      <w:r w:rsidRPr="392BFC66">
        <w:t xml:space="preserve">The operating models discussed above pursue distinct goals. </w:t>
      </w:r>
      <w:r>
        <w:t>A</w:t>
      </w:r>
      <w:r w:rsidRPr="001D3445">
        <w:t xml:space="preserve"> hybrid model that combines these objectives</w:t>
      </w:r>
      <w:r>
        <w:t xml:space="preserve"> </w:t>
      </w:r>
      <w:r w:rsidRPr="001D3445">
        <w:t>could allow operators greater flexibility than selecting an operating model with a singular</w:t>
      </w:r>
      <w:r>
        <w:t xml:space="preserve"> </w:t>
      </w:r>
      <w:r w:rsidRPr="001D3445">
        <w:t>focus.</w:t>
      </w:r>
    </w:p>
    <w:p w14:paraId="53FA397D" w14:textId="77777777" w:rsidR="00B51D1B" w:rsidRPr="001D3445" w:rsidRDefault="00B51D1B" w:rsidP="00B55776">
      <w:r w:rsidRPr="392BFC66">
        <w:t>Hybrid models pursuing multiple operational objectives can be useful in circumstances where stakeholders have more than one objective for the battery.</w:t>
      </w:r>
    </w:p>
    <w:p w14:paraId="417C465A" w14:textId="77777777" w:rsidR="00B51D1B" w:rsidRPr="001D3445" w:rsidRDefault="00B51D1B" w:rsidP="00B55776">
      <w:r w:rsidRPr="00F745B9">
        <w:rPr>
          <w:rStyle w:val="BoldChar"/>
        </w:rPr>
        <w:t>Advantages</w:t>
      </w:r>
      <w:r w:rsidRPr="4AC52DD6">
        <w:t xml:space="preserve">: </w:t>
      </w:r>
      <w:r>
        <w:t>S</w:t>
      </w:r>
      <w:r w:rsidRPr="4AC52DD6">
        <w:t xml:space="preserve">takeholders or owners can choose an operating model </w:t>
      </w:r>
      <w:r>
        <w:t>that</w:t>
      </w:r>
      <w:r w:rsidRPr="4AC52DD6">
        <w:t xml:space="preserve"> targets multiple benefits. For example, a council with both climate targets and a commitment to achieve a return on investment can choose an operating model </w:t>
      </w:r>
      <w:r>
        <w:t>that</w:t>
      </w:r>
      <w:r w:rsidRPr="4AC52DD6">
        <w:t xml:space="preserve"> targets revenue generation during periods of high renewable generation in the grid.</w:t>
      </w:r>
    </w:p>
    <w:p w14:paraId="57A3D1A5" w14:textId="77777777" w:rsidR="00B51D1B" w:rsidRDefault="00B51D1B" w:rsidP="00B55776">
      <w:r w:rsidRPr="00F745B9">
        <w:rPr>
          <w:rStyle w:val="BoldChar"/>
        </w:rPr>
        <w:t>Disadvantages</w:t>
      </w:r>
      <w:r w:rsidRPr="392BFC66">
        <w:t xml:space="preserve">: Successfully targeting multiple objectives can </w:t>
      </w:r>
      <w:r w:rsidRPr="00A10B7D">
        <w:t>be problematic</w:t>
      </w:r>
      <w:r w:rsidRPr="392BFC66">
        <w:t xml:space="preserve">. If the two objectives involve </w:t>
      </w:r>
      <w:r w:rsidRPr="00A10B7D">
        <w:t>conflicting</w:t>
      </w:r>
      <w:r w:rsidRPr="392BFC66">
        <w:t xml:space="preserve"> ways of operating the battery</w:t>
      </w:r>
      <w:r>
        <w:t>,</w:t>
      </w:r>
      <w:r w:rsidRPr="392BFC66">
        <w:t xml:space="preserve"> then neither objective may be realised.</w:t>
      </w:r>
    </w:p>
    <w:p w14:paraId="42AE96CF" w14:textId="77777777" w:rsidR="0057694F" w:rsidRDefault="0057694F">
      <w:pPr>
        <w:spacing w:after="0" w:line="240" w:lineRule="auto"/>
        <w:rPr>
          <w:rFonts w:ascii="Arial Bold" w:eastAsia="MS Gothic" w:hAnsi="Arial Bold" w:hint="eastAsia"/>
          <w:bCs/>
          <w:sz w:val="24"/>
          <w:szCs w:val="26"/>
          <w:lang w:val="en-US"/>
        </w:rPr>
      </w:pPr>
      <w:r>
        <w:rPr>
          <w:rFonts w:hint="eastAsia"/>
        </w:rPr>
        <w:br w:type="page"/>
      </w:r>
    </w:p>
    <w:p w14:paraId="3EDC644F" w14:textId="0F4C084B" w:rsidR="00B51D1B" w:rsidRPr="0024165D" w:rsidRDefault="00CF106E" w:rsidP="00566A0B">
      <w:pPr>
        <w:pStyle w:val="Heading2"/>
        <w:rPr>
          <w:rFonts w:hint="eastAsia"/>
        </w:rPr>
      </w:pPr>
      <w:bookmarkStart w:id="13" w:name="_Toc163049211"/>
      <w:r>
        <w:t xml:space="preserve">2.2 </w:t>
      </w:r>
      <w:r w:rsidR="00B51D1B" w:rsidRPr="001D3445">
        <w:t xml:space="preserve">Ownership </w:t>
      </w:r>
      <w:r w:rsidR="00B51D1B">
        <w:t>m</w:t>
      </w:r>
      <w:r w:rsidR="00B51D1B" w:rsidRPr="0024165D">
        <w:t>odels</w:t>
      </w:r>
      <w:bookmarkEnd w:id="13"/>
    </w:p>
    <w:p w14:paraId="539AEFE5" w14:textId="28871D68" w:rsidR="00CF106E" w:rsidRPr="00B55776" w:rsidRDefault="00B51D1B" w:rsidP="00B55776">
      <w:r w:rsidRPr="00B55776">
        <w:t>There is a huge variety of possible combinations of operators, owners and stakeholders in a neighbourhood battery project. Councils and community groups need to understand how they can best provide value and support to the project. This may be different depending on the type of owner and operator model chosen for the project.</w:t>
      </w:r>
      <w:r w:rsidR="00CF106E">
        <w:t xml:space="preserve"> T</w:t>
      </w:r>
      <w:r w:rsidR="00CF106E" w:rsidRPr="00B55776">
        <w:t>able</w:t>
      </w:r>
      <w:r w:rsidR="00CF106E">
        <w:t xml:space="preserve"> 1</w:t>
      </w:r>
      <w:r w:rsidR="00CF106E" w:rsidRPr="00B55776">
        <w:t xml:space="preserve"> outlines ownership options and considerations for neighbourhood batteries.</w:t>
      </w:r>
    </w:p>
    <w:p w14:paraId="46AE1B1F" w14:textId="77777777" w:rsidR="00B51D1B" w:rsidRDefault="00B51D1B" w:rsidP="00B55776">
      <w:r w:rsidRPr="00B55776">
        <w:t>Table 1: Ownership and operator considerations for various stakeholders</w:t>
      </w:r>
    </w:p>
    <w:tbl>
      <w:tblPr>
        <w:tblStyle w:val="TableGrid"/>
        <w:tblW w:w="9691" w:type="dxa"/>
        <w:tblLook w:val="04A0" w:firstRow="1" w:lastRow="0" w:firstColumn="1" w:lastColumn="0" w:noHBand="0" w:noVBand="1"/>
      </w:tblPr>
      <w:tblGrid>
        <w:gridCol w:w="1259"/>
        <w:gridCol w:w="1171"/>
        <w:gridCol w:w="1171"/>
        <w:gridCol w:w="1193"/>
        <w:gridCol w:w="1214"/>
        <w:gridCol w:w="1192"/>
        <w:gridCol w:w="1259"/>
        <w:gridCol w:w="1259"/>
      </w:tblGrid>
      <w:tr w:rsidR="00B55776" w:rsidRPr="00B55776" w14:paraId="07537393" w14:textId="77777777" w:rsidTr="00AF1A05">
        <w:trPr>
          <w:trHeight w:val="808"/>
          <w:tblHeader/>
        </w:trPr>
        <w:tc>
          <w:tcPr>
            <w:tcW w:w="1570" w:type="dxa"/>
            <w:hideMark/>
          </w:tcPr>
          <w:p w14:paraId="20534077" w14:textId="77777777" w:rsidR="00B55776" w:rsidRPr="00B55776" w:rsidRDefault="00B55776" w:rsidP="00FF5215">
            <w:pPr>
              <w:rPr>
                <w:b/>
              </w:rPr>
            </w:pPr>
            <w:r w:rsidRPr="00B55776">
              <w:rPr>
                <w:b/>
              </w:rPr>
              <w:t>Stakeholder</w:t>
            </w:r>
          </w:p>
        </w:tc>
        <w:tc>
          <w:tcPr>
            <w:tcW w:w="850" w:type="dxa"/>
            <w:hideMark/>
          </w:tcPr>
          <w:p w14:paraId="34DCE4A8" w14:textId="7AFEB78C" w:rsidR="00B55776" w:rsidRPr="00B55776" w:rsidRDefault="002B1664" w:rsidP="00FF5215">
            <w:pPr>
              <w:rPr>
                <w:b/>
              </w:rPr>
            </w:pPr>
            <w:r>
              <w:rPr>
                <w:b/>
              </w:rPr>
              <w:t>DNSPs</w:t>
            </w:r>
          </w:p>
        </w:tc>
        <w:tc>
          <w:tcPr>
            <w:tcW w:w="964" w:type="dxa"/>
            <w:hideMark/>
          </w:tcPr>
          <w:p w14:paraId="193CC931" w14:textId="77777777" w:rsidR="00B55776" w:rsidRPr="00B55776" w:rsidRDefault="00B55776" w:rsidP="00FF5215">
            <w:pPr>
              <w:rPr>
                <w:b/>
              </w:rPr>
            </w:pPr>
            <w:r w:rsidRPr="00B55776">
              <w:rPr>
                <w:b/>
              </w:rPr>
              <w:t>Retailers</w:t>
            </w:r>
          </w:p>
        </w:tc>
        <w:tc>
          <w:tcPr>
            <w:tcW w:w="1151" w:type="dxa"/>
            <w:hideMark/>
          </w:tcPr>
          <w:p w14:paraId="4BFF0D34" w14:textId="6930C4D3" w:rsidR="00B55776" w:rsidRPr="00B55776" w:rsidRDefault="00B55776" w:rsidP="002B1664">
            <w:pPr>
              <w:rPr>
                <w:b/>
              </w:rPr>
            </w:pPr>
            <w:r w:rsidRPr="00B55776">
              <w:rPr>
                <w:b/>
              </w:rPr>
              <w:t>N</w:t>
            </w:r>
            <w:r w:rsidR="002B1664">
              <w:rPr>
                <w:b/>
              </w:rPr>
              <w:t xml:space="preserve">on-profits </w:t>
            </w:r>
            <w:r w:rsidRPr="00B55776">
              <w:rPr>
                <w:b/>
              </w:rPr>
              <w:t>and social enterprises</w:t>
            </w:r>
          </w:p>
        </w:tc>
        <w:tc>
          <w:tcPr>
            <w:tcW w:w="1168" w:type="dxa"/>
            <w:hideMark/>
          </w:tcPr>
          <w:p w14:paraId="12AA6AC5" w14:textId="77777777" w:rsidR="00B55776" w:rsidRPr="00B55776" w:rsidRDefault="00B55776" w:rsidP="00FF5215">
            <w:pPr>
              <w:rPr>
                <w:b/>
              </w:rPr>
            </w:pPr>
            <w:r w:rsidRPr="00B55776">
              <w:rPr>
                <w:b/>
              </w:rPr>
              <w:t>Community groups</w:t>
            </w:r>
          </w:p>
        </w:tc>
        <w:tc>
          <w:tcPr>
            <w:tcW w:w="1382" w:type="dxa"/>
            <w:hideMark/>
          </w:tcPr>
          <w:p w14:paraId="2ECECA1B" w14:textId="77777777" w:rsidR="00B55776" w:rsidRPr="00B55776" w:rsidRDefault="00B55776" w:rsidP="00FF5215">
            <w:pPr>
              <w:rPr>
                <w:b/>
              </w:rPr>
            </w:pPr>
            <w:r w:rsidRPr="00B55776">
              <w:rPr>
                <w:b/>
              </w:rPr>
              <w:t>Public institutions</w:t>
            </w:r>
          </w:p>
        </w:tc>
        <w:tc>
          <w:tcPr>
            <w:tcW w:w="1402" w:type="dxa"/>
            <w:hideMark/>
          </w:tcPr>
          <w:p w14:paraId="4E2C2CAC" w14:textId="77777777" w:rsidR="00B55776" w:rsidRPr="00B55776" w:rsidRDefault="00B55776" w:rsidP="00FF5215">
            <w:pPr>
              <w:rPr>
                <w:b/>
              </w:rPr>
            </w:pPr>
            <w:r w:rsidRPr="00B55776">
              <w:rPr>
                <w:b/>
              </w:rPr>
              <w:t>Local government</w:t>
            </w:r>
          </w:p>
        </w:tc>
        <w:tc>
          <w:tcPr>
            <w:tcW w:w="1204" w:type="dxa"/>
            <w:hideMark/>
          </w:tcPr>
          <w:p w14:paraId="0FBAAB8A" w14:textId="77777777" w:rsidR="00B55776" w:rsidRPr="00B55776" w:rsidRDefault="00B55776" w:rsidP="00FF5215">
            <w:pPr>
              <w:rPr>
                <w:b/>
              </w:rPr>
            </w:pPr>
            <w:r w:rsidRPr="00B55776">
              <w:rPr>
                <w:b/>
              </w:rPr>
              <w:t>Commercial businesses</w:t>
            </w:r>
          </w:p>
        </w:tc>
      </w:tr>
      <w:tr w:rsidR="00B55776" w:rsidRPr="00B55776" w14:paraId="2E8FC634" w14:textId="77777777" w:rsidTr="00BB4ACF">
        <w:trPr>
          <w:trHeight w:val="487"/>
        </w:trPr>
        <w:tc>
          <w:tcPr>
            <w:tcW w:w="1570" w:type="dxa"/>
            <w:hideMark/>
          </w:tcPr>
          <w:p w14:paraId="278588D9" w14:textId="77777777" w:rsidR="00B55776" w:rsidRPr="00B55776" w:rsidRDefault="00B55776" w:rsidP="00FF5215">
            <w:pPr>
              <w:rPr>
                <w:b/>
              </w:rPr>
            </w:pPr>
            <w:r w:rsidRPr="00B55776">
              <w:rPr>
                <w:b/>
              </w:rPr>
              <w:t>Has sufficient technical expertise and resourcing</w:t>
            </w:r>
          </w:p>
        </w:tc>
        <w:tc>
          <w:tcPr>
            <w:tcW w:w="850" w:type="dxa"/>
            <w:hideMark/>
          </w:tcPr>
          <w:p w14:paraId="48DFBA62" w14:textId="77777777" w:rsidR="00B55776" w:rsidRPr="00B55776" w:rsidRDefault="00B55776" w:rsidP="00FF5215">
            <w:r w:rsidRPr="00B55776">
              <w:t>Yes</w:t>
            </w:r>
          </w:p>
        </w:tc>
        <w:tc>
          <w:tcPr>
            <w:tcW w:w="964" w:type="dxa"/>
            <w:hideMark/>
          </w:tcPr>
          <w:p w14:paraId="49FE1B5E" w14:textId="77777777" w:rsidR="00B55776" w:rsidRPr="00B55776" w:rsidRDefault="00B55776" w:rsidP="00FF5215">
            <w:r w:rsidRPr="00B55776">
              <w:t>Yes</w:t>
            </w:r>
          </w:p>
        </w:tc>
        <w:tc>
          <w:tcPr>
            <w:tcW w:w="1151" w:type="dxa"/>
            <w:hideMark/>
          </w:tcPr>
          <w:p w14:paraId="346CAFDA" w14:textId="77777777" w:rsidR="00B55776" w:rsidRPr="00B55776" w:rsidRDefault="00B55776" w:rsidP="00FF5215">
            <w:r w:rsidRPr="00B55776">
              <w:t>Maybe</w:t>
            </w:r>
          </w:p>
        </w:tc>
        <w:tc>
          <w:tcPr>
            <w:tcW w:w="1168" w:type="dxa"/>
            <w:hideMark/>
          </w:tcPr>
          <w:p w14:paraId="48A31BB5" w14:textId="77777777" w:rsidR="00B55776" w:rsidRPr="00B55776" w:rsidRDefault="00B55776" w:rsidP="00FF5215">
            <w:r w:rsidRPr="00B55776">
              <w:t>Challenging</w:t>
            </w:r>
          </w:p>
        </w:tc>
        <w:tc>
          <w:tcPr>
            <w:tcW w:w="1382" w:type="dxa"/>
            <w:hideMark/>
          </w:tcPr>
          <w:p w14:paraId="346ABC9B" w14:textId="77777777" w:rsidR="00B55776" w:rsidRPr="00B55776" w:rsidRDefault="00B55776" w:rsidP="00FF5215">
            <w:r w:rsidRPr="00B55776">
              <w:t>Challenging</w:t>
            </w:r>
          </w:p>
        </w:tc>
        <w:tc>
          <w:tcPr>
            <w:tcW w:w="1402" w:type="dxa"/>
            <w:hideMark/>
          </w:tcPr>
          <w:p w14:paraId="7DD25594" w14:textId="77777777" w:rsidR="00B55776" w:rsidRPr="00B55776" w:rsidRDefault="00B55776" w:rsidP="00FF5215">
            <w:r w:rsidRPr="00B55776">
              <w:t>Maybe</w:t>
            </w:r>
          </w:p>
        </w:tc>
        <w:tc>
          <w:tcPr>
            <w:tcW w:w="1204" w:type="dxa"/>
            <w:hideMark/>
          </w:tcPr>
          <w:p w14:paraId="092A15B7" w14:textId="77777777" w:rsidR="00B55776" w:rsidRPr="00B55776" w:rsidRDefault="00B55776" w:rsidP="00FF5215">
            <w:r w:rsidRPr="00B55776">
              <w:t>Yes</w:t>
            </w:r>
          </w:p>
        </w:tc>
      </w:tr>
      <w:tr w:rsidR="00B55776" w:rsidRPr="00B55776" w14:paraId="39AF4AC4" w14:textId="77777777" w:rsidTr="00BB4ACF">
        <w:trPr>
          <w:trHeight w:val="1179"/>
        </w:trPr>
        <w:tc>
          <w:tcPr>
            <w:tcW w:w="1570" w:type="dxa"/>
            <w:hideMark/>
          </w:tcPr>
          <w:p w14:paraId="5CB37F9F" w14:textId="77777777" w:rsidR="00B55776" w:rsidRPr="00B55776" w:rsidRDefault="00B55776" w:rsidP="00FF5215">
            <w:pPr>
              <w:rPr>
                <w:b/>
              </w:rPr>
            </w:pPr>
            <w:r w:rsidRPr="00B55776">
              <w:rPr>
                <w:b/>
              </w:rPr>
              <w:t>Has effective and robust governance structures</w:t>
            </w:r>
          </w:p>
        </w:tc>
        <w:tc>
          <w:tcPr>
            <w:tcW w:w="850" w:type="dxa"/>
            <w:hideMark/>
          </w:tcPr>
          <w:p w14:paraId="6D33E295" w14:textId="77777777" w:rsidR="00B55776" w:rsidRPr="00B55776" w:rsidRDefault="00B55776" w:rsidP="00FF5215">
            <w:r w:rsidRPr="00B55776">
              <w:t>Yes</w:t>
            </w:r>
          </w:p>
        </w:tc>
        <w:tc>
          <w:tcPr>
            <w:tcW w:w="964" w:type="dxa"/>
            <w:hideMark/>
          </w:tcPr>
          <w:p w14:paraId="7A885693" w14:textId="77777777" w:rsidR="00B55776" w:rsidRPr="00B55776" w:rsidRDefault="00B55776" w:rsidP="00FF5215">
            <w:r w:rsidRPr="00B55776">
              <w:t>Yes</w:t>
            </w:r>
          </w:p>
        </w:tc>
        <w:tc>
          <w:tcPr>
            <w:tcW w:w="1151" w:type="dxa"/>
            <w:hideMark/>
          </w:tcPr>
          <w:p w14:paraId="5B6E4DB2" w14:textId="77777777" w:rsidR="00B55776" w:rsidRPr="00B55776" w:rsidRDefault="00B55776" w:rsidP="00FF5215">
            <w:r w:rsidRPr="00B55776">
              <w:t>Yes</w:t>
            </w:r>
          </w:p>
        </w:tc>
        <w:tc>
          <w:tcPr>
            <w:tcW w:w="1168" w:type="dxa"/>
            <w:hideMark/>
          </w:tcPr>
          <w:p w14:paraId="31A78F17" w14:textId="77777777" w:rsidR="00B55776" w:rsidRPr="00B55776" w:rsidRDefault="00B55776" w:rsidP="00FF5215">
            <w:r w:rsidRPr="00B55776">
              <w:t>Challenging</w:t>
            </w:r>
          </w:p>
        </w:tc>
        <w:tc>
          <w:tcPr>
            <w:tcW w:w="1382" w:type="dxa"/>
            <w:hideMark/>
          </w:tcPr>
          <w:p w14:paraId="04292EA4" w14:textId="77777777" w:rsidR="00B55776" w:rsidRPr="00B55776" w:rsidRDefault="00B55776" w:rsidP="00FF5215">
            <w:r w:rsidRPr="00B55776">
              <w:t>Maybe</w:t>
            </w:r>
          </w:p>
        </w:tc>
        <w:tc>
          <w:tcPr>
            <w:tcW w:w="1402" w:type="dxa"/>
            <w:hideMark/>
          </w:tcPr>
          <w:p w14:paraId="3AEEEF6B" w14:textId="77777777" w:rsidR="00B55776" w:rsidRPr="00B55776" w:rsidRDefault="00B55776" w:rsidP="00FF5215">
            <w:r w:rsidRPr="00B55776">
              <w:t>Yes</w:t>
            </w:r>
          </w:p>
        </w:tc>
        <w:tc>
          <w:tcPr>
            <w:tcW w:w="1204" w:type="dxa"/>
            <w:hideMark/>
          </w:tcPr>
          <w:p w14:paraId="7B63AB4B" w14:textId="77777777" w:rsidR="00B55776" w:rsidRPr="00B55776" w:rsidRDefault="00B55776" w:rsidP="00FF5215">
            <w:r w:rsidRPr="00B55776">
              <w:t>Yes</w:t>
            </w:r>
          </w:p>
        </w:tc>
      </w:tr>
      <w:tr w:rsidR="00B55776" w:rsidRPr="00B55776" w14:paraId="6B90266D" w14:textId="77777777" w:rsidTr="00BB4ACF">
        <w:trPr>
          <w:trHeight w:val="948"/>
        </w:trPr>
        <w:tc>
          <w:tcPr>
            <w:tcW w:w="1570" w:type="dxa"/>
            <w:hideMark/>
          </w:tcPr>
          <w:p w14:paraId="14D4180C" w14:textId="77777777" w:rsidR="00B55776" w:rsidRPr="00B55776" w:rsidRDefault="00B55776" w:rsidP="00FF5215">
            <w:pPr>
              <w:rPr>
                <w:b/>
              </w:rPr>
            </w:pPr>
            <w:r w:rsidRPr="00B55776">
              <w:rPr>
                <w:b/>
              </w:rPr>
              <w:t>Can participate in energy market</w:t>
            </w:r>
          </w:p>
        </w:tc>
        <w:tc>
          <w:tcPr>
            <w:tcW w:w="850" w:type="dxa"/>
            <w:hideMark/>
          </w:tcPr>
          <w:p w14:paraId="27AB4BD8" w14:textId="77777777" w:rsidR="00B55776" w:rsidRPr="00B55776" w:rsidRDefault="00B55776" w:rsidP="00FF5215">
            <w:r w:rsidRPr="00B55776">
              <w:t>No</w:t>
            </w:r>
          </w:p>
        </w:tc>
        <w:tc>
          <w:tcPr>
            <w:tcW w:w="964" w:type="dxa"/>
            <w:hideMark/>
          </w:tcPr>
          <w:p w14:paraId="71895BE2" w14:textId="77777777" w:rsidR="00B55776" w:rsidRPr="00B55776" w:rsidRDefault="00B55776" w:rsidP="00FF5215">
            <w:r w:rsidRPr="00B55776">
              <w:t>Yes</w:t>
            </w:r>
          </w:p>
        </w:tc>
        <w:tc>
          <w:tcPr>
            <w:tcW w:w="1151" w:type="dxa"/>
            <w:hideMark/>
          </w:tcPr>
          <w:p w14:paraId="3D96D2B4" w14:textId="0F1E8DAC" w:rsidR="00B55776" w:rsidRPr="00B55776" w:rsidRDefault="00B55776" w:rsidP="00FF5215">
            <w:r w:rsidRPr="00B55776">
              <w:t>Throu</w:t>
            </w:r>
            <w:r w:rsidR="002B1664">
              <w:t>gh a FRMP</w:t>
            </w:r>
          </w:p>
        </w:tc>
        <w:tc>
          <w:tcPr>
            <w:tcW w:w="1168" w:type="dxa"/>
            <w:hideMark/>
          </w:tcPr>
          <w:p w14:paraId="5E1E28EB" w14:textId="77777777" w:rsidR="00B55776" w:rsidRPr="00B55776" w:rsidRDefault="00B55776" w:rsidP="00FF5215">
            <w:r w:rsidRPr="00B55776">
              <w:t>Through a FRMP</w:t>
            </w:r>
          </w:p>
        </w:tc>
        <w:tc>
          <w:tcPr>
            <w:tcW w:w="1382" w:type="dxa"/>
            <w:hideMark/>
          </w:tcPr>
          <w:p w14:paraId="46149DEE" w14:textId="77777777" w:rsidR="00B55776" w:rsidRPr="00B55776" w:rsidRDefault="00B55776" w:rsidP="00FF5215">
            <w:r w:rsidRPr="00B55776">
              <w:t>Through a FRMP</w:t>
            </w:r>
          </w:p>
        </w:tc>
        <w:tc>
          <w:tcPr>
            <w:tcW w:w="1402" w:type="dxa"/>
            <w:hideMark/>
          </w:tcPr>
          <w:p w14:paraId="1FFB9625" w14:textId="77777777" w:rsidR="00B55776" w:rsidRPr="00B55776" w:rsidRDefault="00B55776" w:rsidP="00FF5215">
            <w:r w:rsidRPr="00B55776">
              <w:t>Through a FRMP</w:t>
            </w:r>
          </w:p>
        </w:tc>
        <w:tc>
          <w:tcPr>
            <w:tcW w:w="1204" w:type="dxa"/>
            <w:hideMark/>
          </w:tcPr>
          <w:p w14:paraId="11BBC563" w14:textId="77777777" w:rsidR="00B55776" w:rsidRPr="00B55776" w:rsidRDefault="00B55776" w:rsidP="00FF5215">
            <w:r w:rsidRPr="00B55776">
              <w:t>Yes</w:t>
            </w:r>
          </w:p>
        </w:tc>
      </w:tr>
      <w:tr w:rsidR="00B55776" w:rsidRPr="00B55776" w14:paraId="63487BD6" w14:textId="77777777" w:rsidTr="00BB4ACF">
        <w:trPr>
          <w:trHeight w:val="731"/>
        </w:trPr>
        <w:tc>
          <w:tcPr>
            <w:tcW w:w="1570" w:type="dxa"/>
            <w:hideMark/>
          </w:tcPr>
          <w:p w14:paraId="141F1E09" w14:textId="77777777" w:rsidR="00B55776" w:rsidRPr="00B55776" w:rsidRDefault="00B55776" w:rsidP="00FF5215">
            <w:pPr>
              <w:rPr>
                <w:b/>
              </w:rPr>
            </w:pPr>
            <w:r w:rsidRPr="00B55776">
              <w:rPr>
                <w:b/>
              </w:rPr>
              <w:t>Is trusted by community</w:t>
            </w:r>
          </w:p>
        </w:tc>
        <w:tc>
          <w:tcPr>
            <w:tcW w:w="850" w:type="dxa"/>
            <w:hideMark/>
          </w:tcPr>
          <w:p w14:paraId="08CFEB42" w14:textId="77777777" w:rsidR="00B55776" w:rsidRPr="00B55776" w:rsidRDefault="00B55776" w:rsidP="00FF5215">
            <w:r w:rsidRPr="00B55776">
              <w:t>Challenging</w:t>
            </w:r>
          </w:p>
        </w:tc>
        <w:tc>
          <w:tcPr>
            <w:tcW w:w="964" w:type="dxa"/>
            <w:hideMark/>
          </w:tcPr>
          <w:p w14:paraId="2B80E7FE" w14:textId="77777777" w:rsidR="00B55776" w:rsidRPr="00B55776" w:rsidRDefault="00B55776" w:rsidP="00FF5215">
            <w:r w:rsidRPr="00B55776">
              <w:t>Challenging</w:t>
            </w:r>
          </w:p>
        </w:tc>
        <w:tc>
          <w:tcPr>
            <w:tcW w:w="1151" w:type="dxa"/>
            <w:hideMark/>
          </w:tcPr>
          <w:p w14:paraId="0B50CAC7" w14:textId="77777777" w:rsidR="00B55776" w:rsidRPr="00B55776" w:rsidRDefault="00B55776" w:rsidP="00FF5215">
            <w:r w:rsidRPr="00B55776">
              <w:t>Yes</w:t>
            </w:r>
          </w:p>
        </w:tc>
        <w:tc>
          <w:tcPr>
            <w:tcW w:w="1168" w:type="dxa"/>
            <w:hideMark/>
          </w:tcPr>
          <w:p w14:paraId="357FDD0E" w14:textId="77777777" w:rsidR="00B55776" w:rsidRPr="00B55776" w:rsidRDefault="00B55776" w:rsidP="00FF5215">
            <w:r w:rsidRPr="00B55776">
              <w:t>Yes</w:t>
            </w:r>
          </w:p>
        </w:tc>
        <w:tc>
          <w:tcPr>
            <w:tcW w:w="1382" w:type="dxa"/>
            <w:hideMark/>
          </w:tcPr>
          <w:p w14:paraId="055034BC" w14:textId="77777777" w:rsidR="00B55776" w:rsidRPr="00B55776" w:rsidRDefault="00B55776" w:rsidP="00FF5215">
            <w:r w:rsidRPr="00B55776">
              <w:t>Yes</w:t>
            </w:r>
          </w:p>
        </w:tc>
        <w:tc>
          <w:tcPr>
            <w:tcW w:w="1402" w:type="dxa"/>
            <w:hideMark/>
          </w:tcPr>
          <w:p w14:paraId="7103D12F" w14:textId="77777777" w:rsidR="00B55776" w:rsidRPr="00B55776" w:rsidRDefault="00B55776" w:rsidP="00FF5215">
            <w:r w:rsidRPr="00B55776">
              <w:t>Yes</w:t>
            </w:r>
          </w:p>
        </w:tc>
        <w:tc>
          <w:tcPr>
            <w:tcW w:w="1204" w:type="dxa"/>
            <w:hideMark/>
          </w:tcPr>
          <w:p w14:paraId="3A7CDD74" w14:textId="77777777" w:rsidR="00B55776" w:rsidRPr="00B55776" w:rsidRDefault="00B55776" w:rsidP="00FF5215">
            <w:r w:rsidRPr="00B55776">
              <w:t>Challenging</w:t>
            </w:r>
          </w:p>
        </w:tc>
      </w:tr>
      <w:tr w:rsidR="00B55776" w:rsidRPr="00B55776" w14:paraId="71DA9963" w14:textId="77777777" w:rsidTr="00BB4ACF">
        <w:trPr>
          <w:trHeight w:val="1179"/>
        </w:trPr>
        <w:tc>
          <w:tcPr>
            <w:tcW w:w="1570" w:type="dxa"/>
            <w:hideMark/>
          </w:tcPr>
          <w:p w14:paraId="6EC3B2A1" w14:textId="77777777" w:rsidR="00B55776" w:rsidRPr="00B55776" w:rsidRDefault="00B55776" w:rsidP="00FF5215">
            <w:pPr>
              <w:rPr>
                <w:b/>
              </w:rPr>
            </w:pPr>
            <w:r w:rsidRPr="00B55776">
              <w:rPr>
                <w:b/>
              </w:rPr>
              <w:t>Can take on financial risk</w:t>
            </w:r>
          </w:p>
        </w:tc>
        <w:tc>
          <w:tcPr>
            <w:tcW w:w="850" w:type="dxa"/>
            <w:hideMark/>
          </w:tcPr>
          <w:p w14:paraId="64A8CE49" w14:textId="77777777" w:rsidR="00B55776" w:rsidRPr="00B55776" w:rsidRDefault="00B55776" w:rsidP="00FF5215">
            <w:r w:rsidRPr="00B55776">
              <w:t>Yes</w:t>
            </w:r>
          </w:p>
        </w:tc>
        <w:tc>
          <w:tcPr>
            <w:tcW w:w="964" w:type="dxa"/>
            <w:hideMark/>
          </w:tcPr>
          <w:p w14:paraId="3AFEB3D7" w14:textId="77777777" w:rsidR="00B55776" w:rsidRPr="00B55776" w:rsidRDefault="00B55776" w:rsidP="00FF5215">
            <w:r w:rsidRPr="00B55776">
              <w:t>Yes</w:t>
            </w:r>
          </w:p>
        </w:tc>
        <w:tc>
          <w:tcPr>
            <w:tcW w:w="1151" w:type="dxa"/>
            <w:hideMark/>
          </w:tcPr>
          <w:p w14:paraId="58461978" w14:textId="77777777" w:rsidR="00B55776" w:rsidRPr="00B55776" w:rsidRDefault="00B55776" w:rsidP="00FF5215">
            <w:r w:rsidRPr="00B55776">
              <w:t>Maybe</w:t>
            </w:r>
          </w:p>
        </w:tc>
        <w:tc>
          <w:tcPr>
            <w:tcW w:w="1168" w:type="dxa"/>
            <w:hideMark/>
          </w:tcPr>
          <w:p w14:paraId="144BECAF" w14:textId="77777777" w:rsidR="00B55776" w:rsidRPr="00B55776" w:rsidRDefault="00B55776" w:rsidP="00FF5215">
            <w:r w:rsidRPr="00B55776">
              <w:t>Challenging</w:t>
            </w:r>
          </w:p>
        </w:tc>
        <w:tc>
          <w:tcPr>
            <w:tcW w:w="1382" w:type="dxa"/>
            <w:hideMark/>
          </w:tcPr>
          <w:p w14:paraId="3FC3B21E" w14:textId="77777777" w:rsidR="00B55776" w:rsidRPr="00B55776" w:rsidRDefault="00B55776" w:rsidP="00FF5215">
            <w:r w:rsidRPr="00B55776">
              <w:t>Maybe</w:t>
            </w:r>
          </w:p>
        </w:tc>
        <w:tc>
          <w:tcPr>
            <w:tcW w:w="1402" w:type="dxa"/>
            <w:hideMark/>
          </w:tcPr>
          <w:p w14:paraId="5194F9BF" w14:textId="77777777" w:rsidR="00B55776" w:rsidRPr="00B55776" w:rsidRDefault="00B55776" w:rsidP="00FF5215">
            <w:r w:rsidRPr="00B55776">
              <w:t>Maybe</w:t>
            </w:r>
          </w:p>
        </w:tc>
        <w:tc>
          <w:tcPr>
            <w:tcW w:w="1204" w:type="dxa"/>
            <w:hideMark/>
          </w:tcPr>
          <w:p w14:paraId="5B3DEDDA" w14:textId="77777777" w:rsidR="00B55776" w:rsidRPr="00B55776" w:rsidRDefault="00B55776" w:rsidP="00FF5215">
            <w:r w:rsidRPr="00B55776">
              <w:t>Yes</w:t>
            </w:r>
          </w:p>
        </w:tc>
      </w:tr>
      <w:tr w:rsidR="00B55776" w:rsidRPr="00B55776" w14:paraId="06096BA9" w14:textId="77777777" w:rsidTr="00BB4ACF">
        <w:trPr>
          <w:trHeight w:val="1042"/>
        </w:trPr>
        <w:tc>
          <w:tcPr>
            <w:tcW w:w="1570" w:type="dxa"/>
            <w:hideMark/>
          </w:tcPr>
          <w:p w14:paraId="6A3B58F5" w14:textId="77777777" w:rsidR="00B55776" w:rsidRPr="00B55776" w:rsidRDefault="00B55776" w:rsidP="00FF5215">
            <w:pPr>
              <w:rPr>
                <w:b/>
              </w:rPr>
            </w:pPr>
            <w:r w:rsidRPr="00B55776">
              <w:rPr>
                <w:b/>
              </w:rPr>
              <w:t>Can develop and manage project </w:t>
            </w:r>
          </w:p>
        </w:tc>
        <w:tc>
          <w:tcPr>
            <w:tcW w:w="850" w:type="dxa"/>
            <w:hideMark/>
          </w:tcPr>
          <w:p w14:paraId="01D0A1B9" w14:textId="77777777" w:rsidR="00B55776" w:rsidRPr="00B55776" w:rsidRDefault="00B55776" w:rsidP="00FF5215">
            <w:r w:rsidRPr="00B55776">
              <w:t>Yes</w:t>
            </w:r>
          </w:p>
        </w:tc>
        <w:tc>
          <w:tcPr>
            <w:tcW w:w="964" w:type="dxa"/>
            <w:hideMark/>
          </w:tcPr>
          <w:p w14:paraId="3BD8ED34" w14:textId="77777777" w:rsidR="00B55776" w:rsidRPr="00B55776" w:rsidRDefault="00B55776" w:rsidP="00FF5215">
            <w:r w:rsidRPr="00B55776">
              <w:t>Yes</w:t>
            </w:r>
          </w:p>
        </w:tc>
        <w:tc>
          <w:tcPr>
            <w:tcW w:w="1151" w:type="dxa"/>
            <w:hideMark/>
          </w:tcPr>
          <w:p w14:paraId="0C10CA2C" w14:textId="77777777" w:rsidR="00B55776" w:rsidRPr="00B55776" w:rsidRDefault="00B55776" w:rsidP="00FF5215">
            <w:r w:rsidRPr="00B55776">
              <w:t>Yes</w:t>
            </w:r>
          </w:p>
        </w:tc>
        <w:tc>
          <w:tcPr>
            <w:tcW w:w="1168" w:type="dxa"/>
            <w:hideMark/>
          </w:tcPr>
          <w:p w14:paraId="7B28C223" w14:textId="77777777" w:rsidR="00B55776" w:rsidRPr="00B55776" w:rsidRDefault="00B55776" w:rsidP="00FF5215">
            <w:r w:rsidRPr="00B55776">
              <w:t>Challenging</w:t>
            </w:r>
          </w:p>
        </w:tc>
        <w:tc>
          <w:tcPr>
            <w:tcW w:w="1382" w:type="dxa"/>
            <w:hideMark/>
          </w:tcPr>
          <w:p w14:paraId="65ACB5D8" w14:textId="77777777" w:rsidR="00B55776" w:rsidRPr="00B55776" w:rsidRDefault="00B55776" w:rsidP="00FF5215">
            <w:r w:rsidRPr="00B55776">
              <w:t>Yes</w:t>
            </w:r>
          </w:p>
        </w:tc>
        <w:tc>
          <w:tcPr>
            <w:tcW w:w="1402" w:type="dxa"/>
            <w:hideMark/>
          </w:tcPr>
          <w:p w14:paraId="2DC9067F" w14:textId="77777777" w:rsidR="00B55776" w:rsidRPr="00B55776" w:rsidRDefault="00B55776" w:rsidP="00FF5215">
            <w:r w:rsidRPr="00B55776">
              <w:t>Yes</w:t>
            </w:r>
          </w:p>
        </w:tc>
        <w:tc>
          <w:tcPr>
            <w:tcW w:w="1204" w:type="dxa"/>
            <w:hideMark/>
          </w:tcPr>
          <w:p w14:paraId="140B069D" w14:textId="77777777" w:rsidR="00B55776" w:rsidRPr="00B55776" w:rsidRDefault="00B55776" w:rsidP="00FF5215">
            <w:r w:rsidRPr="00B55776">
              <w:t>Yes</w:t>
            </w:r>
          </w:p>
        </w:tc>
      </w:tr>
    </w:tbl>
    <w:p w14:paraId="3273F5D5" w14:textId="77777777" w:rsidR="00B55776" w:rsidRPr="00116694" w:rsidRDefault="00B55776" w:rsidP="00B55776">
      <w:r w:rsidRPr="00116694">
        <w:rPr>
          <w:lang w:val="en-US"/>
        </w:rPr>
        <w:t>Source: Yarra Energy Foundation</w:t>
      </w:r>
      <w:r>
        <w:rPr>
          <w:lang w:val="en-US"/>
        </w:rPr>
        <w:t>,</w:t>
      </w:r>
      <w:r w:rsidRPr="00116694">
        <w:rPr>
          <w:lang w:val="en-US"/>
        </w:rPr>
        <w:t xml:space="preserve"> </w:t>
      </w:r>
      <w:r>
        <w:rPr>
          <w:lang w:val="en-US"/>
        </w:rPr>
        <w:t>‘</w:t>
      </w:r>
      <w:r w:rsidRPr="00116694">
        <w:rPr>
          <w:lang w:val="en-US"/>
        </w:rPr>
        <w:t>Fast-</w:t>
      </w:r>
      <w:r>
        <w:rPr>
          <w:lang w:val="en-US"/>
        </w:rPr>
        <w:t>t</w:t>
      </w:r>
      <w:r w:rsidRPr="00116694">
        <w:rPr>
          <w:lang w:val="en-US"/>
        </w:rPr>
        <w:t xml:space="preserve">racking </w:t>
      </w:r>
      <w:r>
        <w:rPr>
          <w:lang w:val="en-US"/>
        </w:rPr>
        <w:t>n</w:t>
      </w:r>
      <w:r w:rsidRPr="00116694">
        <w:rPr>
          <w:lang w:val="en-US"/>
        </w:rPr>
        <w:t xml:space="preserve">eighbourhood </w:t>
      </w:r>
      <w:r>
        <w:rPr>
          <w:lang w:val="en-US"/>
        </w:rPr>
        <w:t>b</w:t>
      </w:r>
      <w:r w:rsidRPr="00116694">
        <w:rPr>
          <w:lang w:val="en-US"/>
        </w:rPr>
        <w:t xml:space="preserve">atteries – </w:t>
      </w:r>
      <w:r>
        <w:rPr>
          <w:lang w:val="en-US"/>
        </w:rPr>
        <w:t>s</w:t>
      </w:r>
      <w:r w:rsidRPr="00116694">
        <w:rPr>
          <w:lang w:val="en-US"/>
        </w:rPr>
        <w:t xml:space="preserve">ite </w:t>
      </w:r>
      <w:r>
        <w:rPr>
          <w:lang w:val="en-US"/>
        </w:rPr>
        <w:t>p</w:t>
      </w:r>
      <w:r w:rsidRPr="00116694">
        <w:rPr>
          <w:lang w:val="en-US"/>
        </w:rPr>
        <w:t xml:space="preserve">rioritisation </w:t>
      </w:r>
      <w:r>
        <w:rPr>
          <w:lang w:val="en-US"/>
        </w:rPr>
        <w:t>r</w:t>
      </w:r>
      <w:r w:rsidRPr="00116694">
        <w:rPr>
          <w:lang w:val="en-US"/>
        </w:rPr>
        <w:t xml:space="preserve">eport for </w:t>
      </w:r>
      <w:r>
        <w:rPr>
          <w:lang w:val="en-US"/>
        </w:rPr>
        <w:t>c</w:t>
      </w:r>
      <w:r w:rsidRPr="00116694">
        <w:rPr>
          <w:lang w:val="en-US"/>
        </w:rPr>
        <w:t>ouncils</w:t>
      </w:r>
      <w:r>
        <w:rPr>
          <w:lang w:val="en-US"/>
        </w:rPr>
        <w:t>’, unpublished.</w:t>
      </w:r>
    </w:p>
    <w:p w14:paraId="25AAB224" w14:textId="142B92DF" w:rsidR="00B51D1B" w:rsidRPr="00B55776" w:rsidRDefault="00B51D1B" w:rsidP="00B55776">
      <w:r w:rsidRPr="00B55776">
        <w:t>Note: Distributed Network Service Providers (DNSPs) are owners of the local network. Financially Responsible Market Participants (FRMPs) are electricity retailers or other entities authorised to buy and sell electricity.</w:t>
      </w:r>
    </w:p>
    <w:p w14:paraId="2080C6AD" w14:textId="77777777" w:rsidR="00F24253" w:rsidRDefault="00F24253" w:rsidP="00566A0B">
      <w:pPr>
        <w:pStyle w:val="Heading3"/>
        <w:rPr>
          <w:rFonts w:hint="eastAsia"/>
        </w:rPr>
        <w:sectPr w:rsidR="00F24253" w:rsidSect="00EF11AE">
          <w:endnotePr>
            <w:numFmt w:val="decimal"/>
          </w:endnotePr>
          <w:pgSz w:w="11900" w:h="16840"/>
          <w:pgMar w:top="1418" w:right="987" w:bottom="1134" w:left="1134" w:header="709" w:footer="709" w:gutter="0"/>
          <w:cols w:space="708"/>
          <w:docGrid w:linePitch="360"/>
        </w:sectPr>
      </w:pPr>
    </w:p>
    <w:p w14:paraId="0752AC26" w14:textId="77777777" w:rsidR="00B51D1B" w:rsidRPr="0012198E" w:rsidRDefault="00B51D1B" w:rsidP="00566A0B">
      <w:pPr>
        <w:pStyle w:val="Heading3"/>
        <w:rPr>
          <w:rFonts w:hint="eastAsia"/>
        </w:rPr>
      </w:pPr>
      <w:r w:rsidRPr="0012198E">
        <w:t>Owner-</w:t>
      </w:r>
      <w:r>
        <w:t>o</w:t>
      </w:r>
      <w:r w:rsidRPr="0012198E">
        <w:t xml:space="preserve">perator </w:t>
      </w:r>
      <w:r>
        <w:t>a</w:t>
      </w:r>
      <w:r w:rsidRPr="0012198E">
        <w:t>rrangements</w:t>
      </w:r>
    </w:p>
    <w:p w14:paraId="09A2E45B" w14:textId="77777777" w:rsidR="00B51D1B" w:rsidRPr="0012198E" w:rsidRDefault="00B51D1B" w:rsidP="005C2A23">
      <w:r>
        <w:t xml:space="preserve">There are different ways to manage ownership and operation. </w:t>
      </w:r>
      <w:r w:rsidRPr="0012198E">
        <w:t xml:space="preserve">Broadly, </w:t>
      </w:r>
      <w:r>
        <w:t>there are three kinds of arrangements:</w:t>
      </w:r>
    </w:p>
    <w:p w14:paraId="491F3387" w14:textId="77777777" w:rsidR="00B51D1B" w:rsidRPr="0012198E" w:rsidRDefault="00B51D1B" w:rsidP="00B55776">
      <w:pPr>
        <w:pStyle w:val="ListBullet"/>
      </w:pPr>
      <w:r>
        <w:t>The o</w:t>
      </w:r>
      <w:r w:rsidRPr="0012198E">
        <w:t xml:space="preserve">wner-operator is responsible for dispatch control, reporting </w:t>
      </w:r>
      <w:r>
        <w:t xml:space="preserve">and </w:t>
      </w:r>
      <w:r w:rsidRPr="0012198E">
        <w:t>maintenance</w:t>
      </w:r>
      <w:r>
        <w:t>.</w:t>
      </w:r>
    </w:p>
    <w:p w14:paraId="4D088BEC" w14:textId="77777777" w:rsidR="00B51D1B" w:rsidRPr="0012198E" w:rsidRDefault="00B51D1B" w:rsidP="00B55776">
      <w:pPr>
        <w:pStyle w:val="ListBullet"/>
      </w:pPr>
      <w:r>
        <w:t>The o</w:t>
      </w:r>
      <w:r w:rsidRPr="0012198E">
        <w:t>wner contracts an operator to dispatch by the owner’s rules and at a cost to the owner</w:t>
      </w:r>
      <w:r>
        <w:t>.</w:t>
      </w:r>
    </w:p>
    <w:p w14:paraId="5BECBA52" w14:textId="77777777" w:rsidR="00B51D1B" w:rsidRPr="009127DA" w:rsidRDefault="00B51D1B" w:rsidP="00B55776">
      <w:pPr>
        <w:pStyle w:val="ListBullet"/>
      </w:pPr>
      <w:r>
        <w:t>The o</w:t>
      </w:r>
      <w:r w:rsidRPr="0012198E">
        <w:t>wner leases the battery to an operator for a fee</w:t>
      </w:r>
      <w:r>
        <w:t>.</w:t>
      </w:r>
    </w:p>
    <w:p w14:paraId="23B4B09C" w14:textId="77777777" w:rsidR="00B51D1B" w:rsidRDefault="00B51D1B" w:rsidP="005C2A23">
      <w:r w:rsidRPr="00116694">
        <w:t>The most appropriate arrangement will depend on the organisation</w:t>
      </w:r>
      <w:r>
        <w:t>’</w:t>
      </w:r>
      <w:r w:rsidRPr="00116694">
        <w:t>s risk appetite, funding availability, resourcing capability and the type of benefits sought.</w:t>
      </w:r>
      <w:r>
        <w:t xml:space="preserve"> </w:t>
      </w:r>
    </w:p>
    <w:p w14:paraId="65E81BD3" w14:textId="77777777" w:rsidR="00B51D1B" w:rsidRDefault="00B51D1B" w:rsidP="005C2A23">
      <w:r>
        <w:t>Table 2: A</w:t>
      </w:r>
      <w:r w:rsidRPr="00116694">
        <w:t xml:space="preserve">dvantages and disadvantages </w:t>
      </w:r>
      <w:r>
        <w:t xml:space="preserve">of </w:t>
      </w:r>
      <w:r w:rsidRPr="00116694">
        <w:t>various owner-operator models</w:t>
      </w:r>
    </w:p>
    <w:tbl>
      <w:tblPr>
        <w:tblStyle w:val="TableGrid"/>
        <w:tblW w:w="14596" w:type="dxa"/>
        <w:tblLook w:val="0420" w:firstRow="1" w:lastRow="0" w:firstColumn="0" w:lastColumn="0" w:noHBand="0" w:noVBand="1"/>
      </w:tblPr>
      <w:tblGrid>
        <w:gridCol w:w="1326"/>
        <w:gridCol w:w="1081"/>
        <w:gridCol w:w="1115"/>
        <w:gridCol w:w="2285"/>
        <w:gridCol w:w="4394"/>
        <w:gridCol w:w="4395"/>
      </w:tblGrid>
      <w:tr w:rsidR="0031059B" w:rsidRPr="00E0245A" w14:paraId="1F99C93B" w14:textId="77777777" w:rsidTr="00AF1A05">
        <w:trPr>
          <w:trHeight w:val="285"/>
          <w:tblHeader/>
        </w:trPr>
        <w:tc>
          <w:tcPr>
            <w:tcW w:w="1326" w:type="dxa"/>
            <w:hideMark/>
          </w:tcPr>
          <w:p w14:paraId="14804E9D" w14:textId="77777777" w:rsidR="005C2A23" w:rsidRPr="0031059B" w:rsidRDefault="005C2A23" w:rsidP="0031059B">
            <w:pPr>
              <w:pStyle w:val="Bold"/>
            </w:pPr>
            <w:r w:rsidRPr="0031059B">
              <w:t>Example arrangement</w:t>
            </w:r>
          </w:p>
        </w:tc>
        <w:tc>
          <w:tcPr>
            <w:tcW w:w="1081" w:type="dxa"/>
            <w:hideMark/>
          </w:tcPr>
          <w:p w14:paraId="19549229" w14:textId="77777777" w:rsidR="005C2A23" w:rsidRPr="0031059B" w:rsidRDefault="005C2A23" w:rsidP="0031059B">
            <w:pPr>
              <w:pStyle w:val="Bold"/>
            </w:pPr>
            <w:r w:rsidRPr="0031059B">
              <w:t>Owner</w:t>
            </w:r>
          </w:p>
        </w:tc>
        <w:tc>
          <w:tcPr>
            <w:tcW w:w="1115" w:type="dxa"/>
            <w:hideMark/>
          </w:tcPr>
          <w:p w14:paraId="5C78006A" w14:textId="77777777" w:rsidR="005C2A23" w:rsidRPr="0031059B" w:rsidRDefault="005C2A23" w:rsidP="0031059B">
            <w:pPr>
              <w:pStyle w:val="Bold"/>
            </w:pPr>
            <w:r w:rsidRPr="0031059B">
              <w:t>Operator</w:t>
            </w:r>
          </w:p>
        </w:tc>
        <w:tc>
          <w:tcPr>
            <w:tcW w:w="2285" w:type="dxa"/>
            <w:hideMark/>
          </w:tcPr>
          <w:p w14:paraId="02B4D454" w14:textId="77777777" w:rsidR="005C2A23" w:rsidRPr="0031059B" w:rsidRDefault="005C2A23" w:rsidP="0031059B">
            <w:pPr>
              <w:pStyle w:val="Bold"/>
            </w:pPr>
            <w:r w:rsidRPr="0031059B">
              <w:t>Description</w:t>
            </w:r>
          </w:p>
        </w:tc>
        <w:tc>
          <w:tcPr>
            <w:tcW w:w="4394" w:type="dxa"/>
            <w:hideMark/>
          </w:tcPr>
          <w:p w14:paraId="6E424A9E" w14:textId="77777777" w:rsidR="005C2A23" w:rsidRPr="0031059B" w:rsidRDefault="005C2A23" w:rsidP="0031059B">
            <w:pPr>
              <w:pStyle w:val="Bold"/>
            </w:pPr>
            <w:r w:rsidRPr="0031059B">
              <w:t>Advantages for councils/community groups</w:t>
            </w:r>
          </w:p>
        </w:tc>
        <w:tc>
          <w:tcPr>
            <w:tcW w:w="4395" w:type="dxa"/>
            <w:hideMark/>
          </w:tcPr>
          <w:p w14:paraId="003580C6" w14:textId="77777777" w:rsidR="005C2A23" w:rsidRPr="0031059B" w:rsidRDefault="005C2A23" w:rsidP="0031059B">
            <w:pPr>
              <w:pStyle w:val="Bold"/>
            </w:pPr>
            <w:r w:rsidRPr="0031059B">
              <w:t>Disadvantages for councils/community groups</w:t>
            </w:r>
          </w:p>
        </w:tc>
      </w:tr>
      <w:tr w:rsidR="0031059B" w:rsidRPr="00E0245A" w14:paraId="3BE23B6D" w14:textId="77777777" w:rsidTr="00F24253">
        <w:trPr>
          <w:trHeight w:val="1341"/>
        </w:trPr>
        <w:tc>
          <w:tcPr>
            <w:tcW w:w="1326" w:type="dxa"/>
            <w:hideMark/>
          </w:tcPr>
          <w:p w14:paraId="69C990BC" w14:textId="77777777" w:rsidR="005C2A23" w:rsidRPr="0031059B" w:rsidRDefault="005C2A23" w:rsidP="0031059B">
            <w:pPr>
              <w:pStyle w:val="Bold"/>
            </w:pPr>
            <w:r w:rsidRPr="0031059B">
              <w:t>Single owner-operator</w:t>
            </w:r>
          </w:p>
        </w:tc>
        <w:tc>
          <w:tcPr>
            <w:tcW w:w="1081" w:type="dxa"/>
            <w:hideMark/>
          </w:tcPr>
          <w:p w14:paraId="74C25C47" w14:textId="77777777" w:rsidR="005C2A23" w:rsidRPr="00116694" w:rsidRDefault="005C2A23" w:rsidP="005C2A23">
            <w:r w:rsidRPr="00116694">
              <w:rPr>
                <w:lang w:val="en-US"/>
              </w:rPr>
              <w:t>Retailer</w:t>
            </w:r>
          </w:p>
        </w:tc>
        <w:tc>
          <w:tcPr>
            <w:tcW w:w="1115" w:type="dxa"/>
            <w:hideMark/>
          </w:tcPr>
          <w:p w14:paraId="5F5B03C8" w14:textId="77777777" w:rsidR="005C2A23" w:rsidRPr="00116694" w:rsidRDefault="005C2A23" w:rsidP="005C2A23">
            <w:r w:rsidRPr="00116694">
              <w:rPr>
                <w:lang w:val="en-US"/>
              </w:rPr>
              <w:t>Retailer</w:t>
            </w:r>
          </w:p>
        </w:tc>
        <w:tc>
          <w:tcPr>
            <w:tcW w:w="2285" w:type="dxa"/>
            <w:hideMark/>
          </w:tcPr>
          <w:p w14:paraId="41ACF064" w14:textId="77777777" w:rsidR="005C2A23" w:rsidRPr="00116694" w:rsidRDefault="005C2A23" w:rsidP="005C2A23">
            <w:r w:rsidRPr="00116694">
              <w:rPr>
                <w:lang w:val="en-US"/>
              </w:rPr>
              <w:t>Council support</w:t>
            </w:r>
            <w:r>
              <w:rPr>
                <w:lang w:val="en-US"/>
              </w:rPr>
              <w:t>s</w:t>
            </w:r>
            <w:r w:rsidRPr="00116694">
              <w:rPr>
                <w:lang w:val="en-US"/>
              </w:rPr>
              <w:t xml:space="preserve"> a retailer </w:t>
            </w:r>
            <w:r>
              <w:rPr>
                <w:lang w:val="en-US"/>
              </w:rPr>
              <w:t>to</w:t>
            </w:r>
            <w:r w:rsidRPr="00116694">
              <w:rPr>
                <w:lang w:val="en-US"/>
              </w:rPr>
              <w:t xml:space="preserve"> implement a </w:t>
            </w:r>
            <w:r>
              <w:rPr>
                <w:lang w:val="en-US"/>
              </w:rPr>
              <w:t>neighbourhood battery</w:t>
            </w:r>
            <w:r w:rsidRPr="00116694">
              <w:rPr>
                <w:lang w:val="en-US"/>
              </w:rPr>
              <w:t xml:space="preserve"> in </w:t>
            </w:r>
            <w:r>
              <w:rPr>
                <w:lang w:val="en-US"/>
              </w:rPr>
              <w:t>its</w:t>
            </w:r>
            <w:r w:rsidRPr="00116694">
              <w:rPr>
                <w:lang w:val="en-US"/>
              </w:rPr>
              <w:t xml:space="preserve"> LGA (Local Government Area)</w:t>
            </w:r>
          </w:p>
        </w:tc>
        <w:tc>
          <w:tcPr>
            <w:tcW w:w="4394" w:type="dxa"/>
            <w:hideMark/>
          </w:tcPr>
          <w:p w14:paraId="228EF2EA" w14:textId="77777777" w:rsidR="005C2A23" w:rsidRDefault="005C2A23" w:rsidP="005C2A23">
            <w:pPr>
              <w:pStyle w:val="ListBullet"/>
            </w:pPr>
            <w:r w:rsidRPr="00116694">
              <w:t>No liability for project/asset</w:t>
            </w:r>
          </w:p>
          <w:p w14:paraId="6109B287" w14:textId="77777777" w:rsidR="005C2A23" w:rsidRDefault="005C2A23" w:rsidP="005C2A23">
            <w:pPr>
              <w:pStyle w:val="ListBullet"/>
            </w:pPr>
            <w:r>
              <w:t>Leverages private capital</w:t>
            </w:r>
          </w:p>
          <w:p w14:paraId="4C12D5BC" w14:textId="77777777" w:rsidR="005C2A23" w:rsidRDefault="005C2A23" w:rsidP="005C2A23">
            <w:pPr>
              <w:pStyle w:val="ListBullet"/>
            </w:pPr>
            <w:r w:rsidRPr="00116694">
              <w:t>Minimal financial contribution required</w:t>
            </w:r>
          </w:p>
          <w:p w14:paraId="099E6E55" w14:textId="77777777" w:rsidR="005C2A23" w:rsidRDefault="005C2A23" w:rsidP="005C2A23">
            <w:pPr>
              <w:pStyle w:val="ListBullet"/>
            </w:pPr>
            <w:r w:rsidRPr="00116694">
              <w:t>No additional r</w:t>
            </w:r>
            <w:r>
              <w:t>esourcing or expertise required</w:t>
            </w:r>
          </w:p>
          <w:p w14:paraId="1DFB6EF9" w14:textId="77777777" w:rsidR="005C2A23" w:rsidRPr="00116694" w:rsidRDefault="005C2A23" w:rsidP="005C2A23">
            <w:pPr>
              <w:pStyle w:val="ListBullet"/>
            </w:pPr>
            <w:r w:rsidRPr="00116694">
              <w:t>Pathway to scaled deployment</w:t>
            </w:r>
          </w:p>
        </w:tc>
        <w:tc>
          <w:tcPr>
            <w:tcW w:w="4395" w:type="dxa"/>
            <w:hideMark/>
          </w:tcPr>
          <w:p w14:paraId="51DD13DB" w14:textId="77777777" w:rsidR="005C2A23" w:rsidRDefault="005C2A23" w:rsidP="005C2A23">
            <w:pPr>
              <w:pStyle w:val="ListBullet"/>
            </w:pPr>
            <w:r w:rsidRPr="00116694">
              <w:t>Minimal influence on operations and outcomes (e.g. environmental</w:t>
            </w:r>
            <w:r>
              <w:t xml:space="preserve"> and </w:t>
            </w:r>
            <w:r w:rsidRPr="00116694">
              <w:t>community benefits)</w:t>
            </w:r>
          </w:p>
          <w:p w14:paraId="294FAAC0" w14:textId="77777777" w:rsidR="005C2A23" w:rsidRDefault="005C2A23" w:rsidP="005C2A23">
            <w:pPr>
              <w:pStyle w:val="ListBullet"/>
            </w:pPr>
            <w:r w:rsidRPr="00116694">
              <w:t xml:space="preserve">No </w:t>
            </w:r>
            <w:r>
              <w:t>economic return</w:t>
            </w:r>
          </w:p>
          <w:p w14:paraId="70565AB1" w14:textId="77777777" w:rsidR="005C2A23" w:rsidRPr="00116694" w:rsidRDefault="005C2A23" w:rsidP="005C2A23">
            <w:pPr>
              <w:pStyle w:val="ListBullet"/>
            </w:pPr>
            <w:r w:rsidRPr="00116694">
              <w:t>Reduced benefits from capacity-building, reputation</w:t>
            </w:r>
            <w:r>
              <w:t xml:space="preserve"> and</w:t>
            </w:r>
            <w:r w:rsidRPr="00116694">
              <w:t xml:space="preserve"> community element</w:t>
            </w:r>
          </w:p>
        </w:tc>
      </w:tr>
      <w:tr w:rsidR="0031059B" w:rsidRPr="00E0245A" w14:paraId="5B075E8A" w14:textId="77777777" w:rsidTr="00F24253">
        <w:trPr>
          <w:trHeight w:val="1595"/>
        </w:trPr>
        <w:tc>
          <w:tcPr>
            <w:tcW w:w="1326" w:type="dxa"/>
            <w:hideMark/>
          </w:tcPr>
          <w:p w14:paraId="710E99A3" w14:textId="77777777" w:rsidR="005C2A23" w:rsidRPr="0031059B" w:rsidRDefault="005C2A23" w:rsidP="0031059B">
            <w:pPr>
              <w:pStyle w:val="Bold"/>
            </w:pPr>
            <w:r w:rsidRPr="0031059B">
              <w:t>Council ownership with contracted operator</w:t>
            </w:r>
          </w:p>
        </w:tc>
        <w:tc>
          <w:tcPr>
            <w:tcW w:w="1081" w:type="dxa"/>
            <w:hideMark/>
          </w:tcPr>
          <w:p w14:paraId="582908A3" w14:textId="77777777" w:rsidR="005C2A23" w:rsidRPr="00116694" w:rsidRDefault="005C2A23" w:rsidP="005C2A23">
            <w:r w:rsidRPr="00116694">
              <w:rPr>
                <w:lang w:val="en-US"/>
              </w:rPr>
              <w:t>Council</w:t>
            </w:r>
          </w:p>
        </w:tc>
        <w:tc>
          <w:tcPr>
            <w:tcW w:w="1115" w:type="dxa"/>
            <w:hideMark/>
          </w:tcPr>
          <w:p w14:paraId="393D29F6" w14:textId="77777777" w:rsidR="005C2A23" w:rsidRPr="00116694" w:rsidRDefault="005C2A23" w:rsidP="005C2A23">
            <w:r w:rsidRPr="00116694">
              <w:rPr>
                <w:lang w:val="en-US"/>
              </w:rPr>
              <w:t>Retailer</w:t>
            </w:r>
          </w:p>
        </w:tc>
        <w:tc>
          <w:tcPr>
            <w:tcW w:w="2285" w:type="dxa"/>
            <w:hideMark/>
          </w:tcPr>
          <w:p w14:paraId="7A7F868C" w14:textId="77777777" w:rsidR="005C2A23" w:rsidRPr="00116694" w:rsidRDefault="005C2A23" w:rsidP="005C2A23">
            <w:r w:rsidRPr="00116694">
              <w:rPr>
                <w:lang w:val="en-US"/>
              </w:rPr>
              <w:t>Council facilitate</w:t>
            </w:r>
            <w:r>
              <w:rPr>
                <w:lang w:val="en-US"/>
              </w:rPr>
              <w:t>s</w:t>
            </w:r>
            <w:r w:rsidRPr="00116694">
              <w:rPr>
                <w:lang w:val="en-US"/>
              </w:rPr>
              <w:t xml:space="preserve"> </w:t>
            </w:r>
            <w:r>
              <w:rPr>
                <w:lang w:val="en-US"/>
              </w:rPr>
              <w:t>neighbourhood battery</w:t>
            </w:r>
            <w:r w:rsidRPr="00116694">
              <w:rPr>
                <w:lang w:val="en-US"/>
              </w:rPr>
              <w:t xml:space="preserve"> implementation</w:t>
            </w:r>
            <w:r>
              <w:rPr>
                <w:lang w:val="en-US"/>
              </w:rPr>
              <w:t xml:space="preserve"> and</w:t>
            </w:r>
            <w:r w:rsidRPr="00116694">
              <w:rPr>
                <w:lang w:val="en-US"/>
              </w:rPr>
              <w:t xml:space="preserve"> contract</w:t>
            </w:r>
            <w:r>
              <w:rPr>
                <w:lang w:val="en-US"/>
              </w:rPr>
              <w:t>s</w:t>
            </w:r>
            <w:r w:rsidRPr="00116694">
              <w:rPr>
                <w:lang w:val="en-US"/>
              </w:rPr>
              <w:t xml:space="preserve"> operation to a third-party FRMP</w:t>
            </w:r>
          </w:p>
        </w:tc>
        <w:tc>
          <w:tcPr>
            <w:tcW w:w="4394" w:type="dxa"/>
            <w:hideMark/>
          </w:tcPr>
          <w:p w14:paraId="0959B44E" w14:textId="77777777" w:rsidR="005C2A23" w:rsidRDefault="005C2A23" w:rsidP="005C2A23">
            <w:pPr>
              <w:pStyle w:val="ListBullet"/>
            </w:pPr>
            <w:r w:rsidRPr="00116694">
              <w:t>Retain influence over operations</w:t>
            </w:r>
          </w:p>
          <w:p w14:paraId="5166C929" w14:textId="77777777" w:rsidR="005C2A23" w:rsidRDefault="005C2A23" w:rsidP="005C2A23">
            <w:pPr>
              <w:pStyle w:val="ListBullet"/>
            </w:pPr>
            <w:r>
              <w:t>Receive financial returns</w:t>
            </w:r>
          </w:p>
          <w:p w14:paraId="6F4005E7" w14:textId="77777777" w:rsidR="005C2A23" w:rsidRDefault="005C2A23" w:rsidP="005C2A23">
            <w:pPr>
              <w:pStyle w:val="ListBullet"/>
            </w:pPr>
            <w:r w:rsidRPr="00116694">
              <w:t>Opportunity for significant capacity-building, knowledge-sharing, reputation ben</w:t>
            </w:r>
            <w:r>
              <w:t>efits, and community engagement</w:t>
            </w:r>
          </w:p>
          <w:p w14:paraId="062F7139" w14:textId="77777777" w:rsidR="005C2A23" w:rsidRPr="00116694" w:rsidRDefault="005C2A23" w:rsidP="005C2A23">
            <w:pPr>
              <w:pStyle w:val="ListBullet"/>
            </w:pPr>
            <w:r w:rsidRPr="00116694">
              <w:t xml:space="preserve">Can cite </w:t>
            </w:r>
            <w:r>
              <w:t>neighbourhood battery</w:t>
            </w:r>
            <w:r w:rsidRPr="00116694">
              <w:t xml:space="preserve"> outcomes towards strategic objectives</w:t>
            </w:r>
          </w:p>
        </w:tc>
        <w:tc>
          <w:tcPr>
            <w:tcW w:w="4395" w:type="dxa"/>
            <w:hideMark/>
          </w:tcPr>
          <w:p w14:paraId="65174663" w14:textId="77777777" w:rsidR="005C2A23" w:rsidRDefault="005C2A23" w:rsidP="005C2A23">
            <w:pPr>
              <w:pStyle w:val="ListBullet"/>
            </w:pPr>
            <w:r w:rsidRPr="00116694">
              <w:t>Liable for operating expenses (and/or contracted operating fees)</w:t>
            </w:r>
          </w:p>
          <w:p w14:paraId="48F42406" w14:textId="77777777" w:rsidR="005C2A23" w:rsidRDefault="005C2A23" w:rsidP="005C2A23">
            <w:pPr>
              <w:pStyle w:val="ListBullet"/>
            </w:pPr>
            <w:r w:rsidRPr="00116694">
              <w:t>Engenders some financial risk</w:t>
            </w:r>
          </w:p>
          <w:p w14:paraId="5916CEC6" w14:textId="77777777" w:rsidR="005C2A23" w:rsidRPr="00116694" w:rsidRDefault="005C2A23" w:rsidP="005C2A23">
            <w:pPr>
              <w:pStyle w:val="ListBullet"/>
            </w:pPr>
            <w:r w:rsidRPr="00116694">
              <w:t>Resourcing/capacity required to monitor and liaise with operator</w:t>
            </w:r>
          </w:p>
        </w:tc>
      </w:tr>
      <w:tr w:rsidR="0031059B" w:rsidRPr="00E0245A" w14:paraId="62ECCDEC" w14:textId="77777777" w:rsidTr="00F24253">
        <w:trPr>
          <w:trHeight w:val="570"/>
        </w:trPr>
        <w:tc>
          <w:tcPr>
            <w:tcW w:w="1326" w:type="dxa"/>
            <w:hideMark/>
          </w:tcPr>
          <w:p w14:paraId="44C2C174" w14:textId="77777777" w:rsidR="005C2A23" w:rsidRPr="0031059B" w:rsidRDefault="005C2A23" w:rsidP="0031059B">
            <w:pPr>
              <w:pStyle w:val="Bold"/>
            </w:pPr>
            <w:r w:rsidRPr="0031059B">
              <w:t>Private partnership</w:t>
            </w:r>
          </w:p>
        </w:tc>
        <w:tc>
          <w:tcPr>
            <w:tcW w:w="1081" w:type="dxa"/>
            <w:hideMark/>
          </w:tcPr>
          <w:p w14:paraId="7E845980" w14:textId="77777777" w:rsidR="005C2A23" w:rsidRPr="00116694" w:rsidRDefault="005C2A23" w:rsidP="005C2A23">
            <w:r w:rsidRPr="00116694">
              <w:rPr>
                <w:lang w:val="en-US"/>
              </w:rPr>
              <w:t>Asset developer</w:t>
            </w:r>
          </w:p>
        </w:tc>
        <w:tc>
          <w:tcPr>
            <w:tcW w:w="1115" w:type="dxa"/>
            <w:hideMark/>
          </w:tcPr>
          <w:p w14:paraId="366A85F3" w14:textId="77777777" w:rsidR="005C2A23" w:rsidRPr="00116694" w:rsidRDefault="005C2A23" w:rsidP="005C2A23">
            <w:r w:rsidRPr="00116694">
              <w:rPr>
                <w:lang w:val="en-US"/>
              </w:rPr>
              <w:t>Retailer</w:t>
            </w:r>
          </w:p>
        </w:tc>
        <w:tc>
          <w:tcPr>
            <w:tcW w:w="2285" w:type="dxa"/>
            <w:hideMark/>
          </w:tcPr>
          <w:p w14:paraId="2FA19E42" w14:textId="77777777" w:rsidR="005C2A23" w:rsidRPr="00116694" w:rsidRDefault="005C2A23" w:rsidP="005C2A23">
            <w:r w:rsidRPr="00116694">
              <w:rPr>
                <w:lang w:val="en-US"/>
              </w:rPr>
              <w:t>Council support</w:t>
            </w:r>
            <w:r>
              <w:rPr>
                <w:lang w:val="en-US"/>
              </w:rPr>
              <w:t>s</w:t>
            </w:r>
            <w:r w:rsidRPr="00116694">
              <w:rPr>
                <w:lang w:val="en-US"/>
              </w:rPr>
              <w:t xml:space="preserve"> project development with asset developer, wh</w:t>
            </w:r>
            <w:r>
              <w:rPr>
                <w:lang w:val="en-US"/>
              </w:rPr>
              <w:t>ich</w:t>
            </w:r>
            <w:r w:rsidRPr="00116694">
              <w:rPr>
                <w:lang w:val="en-US"/>
              </w:rPr>
              <w:t xml:space="preserve"> contract</w:t>
            </w:r>
            <w:r>
              <w:rPr>
                <w:lang w:val="en-US"/>
              </w:rPr>
              <w:t>s</w:t>
            </w:r>
            <w:r w:rsidRPr="00116694">
              <w:rPr>
                <w:lang w:val="en-US"/>
              </w:rPr>
              <w:t xml:space="preserve"> operation to a third party FRMP</w:t>
            </w:r>
          </w:p>
        </w:tc>
        <w:tc>
          <w:tcPr>
            <w:tcW w:w="4394" w:type="dxa"/>
            <w:hideMark/>
          </w:tcPr>
          <w:p w14:paraId="664121CA" w14:textId="69DBE980" w:rsidR="005C2A23" w:rsidRPr="00116694" w:rsidRDefault="005C2A23" w:rsidP="005C2A23">
            <w:r w:rsidRPr="00116694">
              <w:rPr>
                <w:lang w:val="en-US"/>
              </w:rPr>
              <w:t xml:space="preserve">See </w:t>
            </w:r>
            <w:r w:rsidRPr="005C2A23">
              <w:rPr>
                <w:iCs/>
                <w:lang w:val="en-US"/>
              </w:rPr>
              <w:t>Single owner-operator</w:t>
            </w:r>
          </w:p>
        </w:tc>
        <w:tc>
          <w:tcPr>
            <w:tcW w:w="4395" w:type="dxa"/>
            <w:hideMark/>
          </w:tcPr>
          <w:p w14:paraId="6BBA3E16" w14:textId="3198CA49" w:rsidR="005C2A23" w:rsidRPr="00116694" w:rsidRDefault="005C2A23" w:rsidP="005C2A23">
            <w:r w:rsidRPr="00116694">
              <w:rPr>
                <w:lang w:val="en-US"/>
              </w:rPr>
              <w:t xml:space="preserve">See </w:t>
            </w:r>
            <w:r w:rsidRPr="005C2A23">
              <w:rPr>
                <w:iCs/>
                <w:lang w:val="en-US"/>
              </w:rPr>
              <w:t>Single owner-operator</w:t>
            </w:r>
          </w:p>
        </w:tc>
      </w:tr>
      <w:tr w:rsidR="0031059B" w:rsidRPr="00E0245A" w14:paraId="5117BF09" w14:textId="77777777" w:rsidTr="00F24253">
        <w:trPr>
          <w:trHeight w:val="570"/>
        </w:trPr>
        <w:tc>
          <w:tcPr>
            <w:tcW w:w="1326" w:type="dxa"/>
            <w:hideMark/>
          </w:tcPr>
          <w:p w14:paraId="31A4C15C" w14:textId="77777777" w:rsidR="005C2A23" w:rsidRPr="0031059B" w:rsidRDefault="005C2A23" w:rsidP="0031059B">
            <w:pPr>
              <w:pStyle w:val="Bold"/>
            </w:pPr>
            <w:r w:rsidRPr="0031059B">
              <w:t>DNSP ownership, leased to operator with council partnership</w:t>
            </w:r>
          </w:p>
        </w:tc>
        <w:tc>
          <w:tcPr>
            <w:tcW w:w="1081" w:type="dxa"/>
            <w:hideMark/>
          </w:tcPr>
          <w:p w14:paraId="189AAC1C" w14:textId="77777777" w:rsidR="005C2A23" w:rsidRPr="00116694" w:rsidRDefault="005C2A23" w:rsidP="005C2A23">
            <w:r w:rsidRPr="00116694">
              <w:rPr>
                <w:lang w:val="en-US"/>
              </w:rPr>
              <w:t>DNSP</w:t>
            </w:r>
          </w:p>
        </w:tc>
        <w:tc>
          <w:tcPr>
            <w:tcW w:w="1115" w:type="dxa"/>
            <w:hideMark/>
          </w:tcPr>
          <w:p w14:paraId="00C95ECE" w14:textId="77777777" w:rsidR="005C2A23" w:rsidRPr="00116694" w:rsidRDefault="005C2A23" w:rsidP="005C2A23">
            <w:r w:rsidRPr="00116694">
              <w:rPr>
                <w:lang w:val="en-US"/>
              </w:rPr>
              <w:t xml:space="preserve">Retailer </w:t>
            </w:r>
            <w:r>
              <w:rPr>
                <w:lang w:val="en-US"/>
              </w:rPr>
              <w:t>and</w:t>
            </w:r>
            <w:r w:rsidRPr="00116694">
              <w:rPr>
                <w:lang w:val="en-US"/>
              </w:rPr>
              <w:t xml:space="preserve"> </w:t>
            </w:r>
            <w:r>
              <w:rPr>
                <w:lang w:val="en-US"/>
              </w:rPr>
              <w:t>c</w:t>
            </w:r>
            <w:r w:rsidRPr="00116694">
              <w:rPr>
                <w:lang w:val="en-US"/>
              </w:rPr>
              <w:t>ouncil partnership</w:t>
            </w:r>
          </w:p>
        </w:tc>
        <w:tc>
          <w:tcPr>
            <w:tcW w:w="2285" w:type="dxa"/>
            <w:hideMark/>
          </w:tcPr>
          <w:p w14:paraId="4846B3E4" w14:textId="77777777" w:rsidR="005C2A23" w:rsidRPr="00116694" w:rsidRDefault="005C2A23" w:rsidP="005C2A23">
            <w:r w:rsidRPr="00116694">
              <w:rPr>
                <w:lang w:val="en-US"/>
              </w:rPr>
              <w:t>Council support</w:t>
            </w:r>
            <w:r>
              <w:rPr>
                <w:lang w:val="en-US"/>
              </w:rPr>
              <w:t>s</w:t>
            </w:r>
            <w:r w:rsidRPr="00116694">
              <w:rPr>
                <w:lang w:val="en-US"/>
              </w:rPr>
              <w:t xml:space="preserve"> a </w:t>
            </w:r>
            <w:r>
              <w:rPr>
                <w:lang w:val="en-US"/>
              </w:rPr>
              <w:t>neighbourhood battery</w:t>
            </w:r>
            <w:r w:rsidRPr="00116694">
              <w:rPr>
                <w:lang w:val="en-US"/>
              </w:rPr>
              <w:t xml:space="preserve"> project led by DNSP, wh</w:t>
            </w:r>
            <w:r>
              <w:rPr>
                <w:lang w:val="en-US"/>
              </w:rPr>
              <w:t>ich</w:t>
            </w:r>
            <w:r w:rsidRPr="00116694">
              <w:rPr>
                <w:lang w:val="en-US"/>
              </w:rPr>
              <w:t xml:space="preserve"> then lease</w:t>
            </w:r>
            <w:r>
              <w:rPr>
                <w:lang w:val="en-US"/>
              </w:rPr>
              <w:t>s</w:t>
            </w:r>
            <w:r w:rsidRPr="00116694">
              <w:rPr>
                <w:lang w:val="en-US"/>
              </w:rPr>
              <w:t xml:space="preserve"> the </w:t>
            </w:r>
            <w:r>
              <w:rPr>
                <w:lang w:val="en-US"/>
              </w:rPr>
              <w:t>battery</w:t>
            </w:r>
            <w:r w:rsidRPr="00116694">
              <w:rPr>
                <w:lang w:val="en-US"/>
              </w:rPr>
              <w:t xml:space="preserve"> to a retailer/council partnership</w:t>
            </w:r>
          </w:p>
        </w:tc>
        <w:tc>
          <w:tcPr>
            <w:tcW w:w="4394" w:type="dxa"/>
            <w:hideMark/>
          </w:tcPr>
          <w:p w14:paraId="5B700E5D" w14:textId="77777777" w:rsidR="005C2A23" w:rsidRDefault="005C2A23" w:rsidP="005C2A23">
            <w:pPr>
              <w:pStyle w:val="ListBullet"/>
            </w:pPr>
            <w:r w:rsidRPr="00116694">
              <w:t>Maintain influence over operations and outcomes with much-reduced risk/liability</w:t>
            </w:r>
          </w:p>
          <w:p w14:paraId="74E3F799" w14:textId="77777777" w:rsidR="005C2A23" w:rsidRDefault="005C2A23" w:rsidP="005C2A23">
            <w:pPr>
              <w:pStyle w:val="ListBullet"/>
            </w:pPr>
            <w:r w:rsidRPr="00116694">
              <w:t>Reduced requirement for technical resourcing/capacity due to retaile</w:t>
            </w:r>
            <w:r>
              <w:t>r partnership</w:t>
            </w:r>
          </w:p>
          <w:p w14:paraId="689EA569" w14:textId="77777777" w:rsidR="005C2A23" w:rsidRPr="00116694" w:rsidRDefault="005C2A23" w:rsidP="005C2A23">
            <w:pPr>
              <w:pStyle w:val="ListBullet"/>
            </w:pPr>
            <w:r w:rsidRPr="00116694">
              <w:t>Streamlined project delivery through partnership with DNSP</w:t>
            </w:r>
          </w:p>
        </w:tc>
        <w:tc>
          <w:tcPr>
            <w:tcW w:w="4395" w:type="dxa"/>
            <w:hideMark/>
          </w:tcPr>
          <w:p w14:paraId="293C9EAA" w14:textId="77777777" w:rsidR="005C2A23" w:rsidRDefault="005C2A23" w:rsidP="005C2A23">
            <w:pPr>
              <w:pStyle w:val="ListBullet"/>
            </w:pPr>
            <w:r w:rsidRPr="00116694">
              <w:t xml:space="preserve">Potentially competing interests or divergent values between DNSP, retailer and </w:t>
            </w:r>
            <w:r>
              <w:t>c</w:t>
            </w:r>
            <w:r w:rsidRPr="00116694">
              <w:t>ouncil</w:t>
            </w:r>
          </w:p>
          <w:p w14:paraId="159F9A5B" w14:textId="77777777" w:rsidR="005C2A23" w:rsidRDefault="005C2A23" w:rsidP="005C2A23">
            <w:pPr>
              <w:pStyle w:val="ListBullet"/>
            </w:pPr>
            <w:r w:rsidRPr="00116694">
              <w:t>May be challenging to establish partne</w:t>
            </w:r>
            <w:r>
              <w:t>rships that benefit all parties</w:t>
            </w:r>
          </w:p>
          <w:p w14:paraId="26F14A2F" w14:textId="77777777" w:rsidR="005C2A23" w:rsidRDefault="005C2A23" w:rsidP="005C2A23">
            <w:pPr>
              <w:pStyle w:val="ListBullet"/>
            </w:pPr>
            <w:r w:rsidRPr="00116694">
              <w:t>Minimal economic return</w:t>
            </w:r>
          </w:p>
          <w:p w14:paraId="11B7BE99" w14:textId="77777777" w:rsidR="005C2A23" w:rsidRPr="00116694" w:rsidRDefault="005C2A23" w:rsidP="005C2A23">
            <w:pPr>
              <w:pStyle w:val="ListBullet"/>
            </w:pPr>
            <w:r w:rsidRPr="00116694">
              <w:t>Potentially complex contractual agreements required</w:t>
            </w:r>
          </w:p>
        </w:tc>
      </w:tr>
      <w:tr w:rsidR="0031059B" w:rsidRPr="00E0245A" w14:paraId="680037FE" w14:textId="77777777" w:rsidTr="00F24253">
        <w:trPr>
          <w:trHeight w:val="570"/>
        </w:trPr>
        <w:tc>
          <w:tcPr>
            <w:tcW w:w="1326" w:type="dxa"/>
            <w:hideMark/>
          </w:tcPr>
          <w:p w14:paraId="170892BD" w14:textId="77777777" w:rsidR="005C2A23" w:rsidRPr="0031059B" w:rsidRDefault="005C2A23" w:rsidP="0031059B">
            <w:pPr>
              <w:pStyle w:val="Bold"/>
            </w:pPr>
            <w:r w:rsidRPr="0031059B">
              <w:t>Community ownership</w:t>
            </w:r>
          </w:p>
        </w:tc>
        <w:tc>
          <w:tcPr>
            <w:tcW w:w="1081" w:type="dxa"/>
            <w:hideMark/>
          </w:tcPr>
          <w:p w14:paraId="3EF227AA" w14:textId="77777777" w:rsidR="005C2A23" w:rsidRPr="00116694" w:rsidRDefault="005C2A23" w:rsidP="005C2A23">
            <w:r w:rsidRPr="00116694">
              <w:rPr>
                <w:lang w:val="en-US"/>
              </w:rPr>
              <w:t>Co</w:t>
            </w:r>
            <w:r>
              <w:rPr>
                <w:lang w:val="en-US"/>
              </w:rPr>
              <w:t>-</w:t>
            </w:r>
            <w:r w:rsidRPr="00116694">
              <w:rPr>
                <w:lang w:val="en-US"/>
              </w:rPr>
              <w:t xml:space="preserve">operative </w:t>
            </w:r>
            <w:r>
              <w:rPr>
                <w:lang w:val="en-US"/>
              </w:rPr>
              <w:t xml:space="preserve">or </w:t>
            </w:r>
            <w:r w:rsidRPr="00116694">
              <w:rPr>
                <w:lang w:val="en-US"/>
              </w:rPr>
              <w:t>community group</w:t>
            </w:r>
          </w:p>
        </w:tc>
        <w:tc>
          <w:tcPr>
            <w:tcW w:w="1115" w:type="dxa"/>
            <w:hideMark/>
          </w:tcPr>
          <w:p w14:paraId="6AE877C7" w14:textId="77777777" w:rsidR="005C2A23" w:rsidRPr="00116694" w:rsidRDefault="005C2A23" w:rsidP="005C2A23">
            <w:r w:rsidRPr="00116694">
              <w:rPr>
                <w:lang w:val="en-US"/>
              </w:rPr>
              <w:t>Retailer</w:t>
            </w:r>
          </w:p>
        </w:tc>
        <w:tc>
          <w:tcPr>
            <w:tcW w:w="2285" w:type="dxa"/>
            <w:hideMark/>
          </w:tcPr>
          <w:p w14:paraId="7347F105" w14:textId="77777777" w:rsidR="005C2A23" w:rsidRPr="00116694" w:rsidRDefault="005C2A23" w:rsidP="005C2A23">
            <w:r w:rsidRPr="00116694">
              <w:rPr>
                <w:lang w:val="en-US"/>
              </w:rPr>
              <w:t xml:space="preserve">As part of a </w:t>
            </w:r>
            <w:r>
              <w:rPr>
                <w:lang w:val="en-US"/>
              </w:rPr>
              <w:t>neighbourhood battery</w:t>
            </w:r>
            <w:r w:rsidRPr="00116694">
              <w:rPr>
                <w:lang w:val="en-US"/>
              </w:rPr>
              <w:t xml:space="preserve"> project, </w:t>
            </w:r>
            <w:r>
              <w:rPr>
                <w:lang w:val="en-US"/>
              </w:rPr>
              <w:t>c</w:t>
            </w:r>
            <w:r w:rsidRPr="00116694">
              <w:rPr>
                <w:lang w:val="en-US"/>
              </w:rPr>
              <w:t>ouncil support</w:t>
            </w:r>
            <w:r>
              <w:rPr>
                <w:lang w:val="en-US"/>
              </w:rPr>
              <w:t>s</w:t>
            </w:r>
            <w:r w:rsidRPr="00116694">
              <w:rPr>
                <w:lang w:val="en-US"/>
              </w:rPr>
              <w:t xml:space="preserve"> the establishment of a community co-operative wh</w:t>
            </w:r>
            <w:r>
              <w:rPr>
                <w:lang w:val="en-US"/>
              </w:rPr>
              <w:t>ich</w:t>
            </w:r>
            <w:r w:rsidRPr="00116694">
              <w:rPr>
                <w:lang w:val="en-US"/>
              </w:rPr>
              <w:t xml:space="preserve"> contract</w:t>
            </w:r>
            <w:r>
              <w:rPr>
                <w:lang w:val="en-US"/>
              </w:rPr>
              <w:t>s</w:t>
            </w:r>
            <w:r w:rsidRPr="00116694">
              <w:rPr>
                <w:lang w:val="en-US"/>
              </w:rPr>
              <w:t xml:space="preserve"> operation to a third</w:t>
            </w:r>
            <w:r>
              <w:rPr>
                <w:lang w:val="en-US"/>
              </w:rPr>
              <w:t>-</w:t>
            </w:r>
            <w:r w:rsidRPr="00116694">
              <w:rPr>
                <w:lang w:val="en-US"/>
              </w:rPr>
              <w:t>party FRMP</w:t>
            </w:r>
          </w:p>
        </w:tc>
        <w:tc>
          <w:tcPr>
            <w:tcW w:w="4394" w:type="dxa"/>
            <w:hideMark/>
          </w:tcPr>
          <w:p w14:paraId="29F64407" w14:textId="77777777" w:rsidR="005C2A23" w:rsidRDefault="005C2A23" w:rsidP="005C2A23">
            <w:pPr>
              <w:pStyle w:val="ListBullet"/>
            </w:pPr>
            <w:r w:rsidRPr="00116694">
              <w:t xml:space="preserve">Reduced liability for </w:t>
            </w:r>
            <w:r>
              <w:t>council</w:t>
            </w:r>
          </w:p>
          <w:p w14:paraId="679C9A15" w14:textId="77777777" w:rsidR="005C2A23" w:rsidRDefault="005C2A23" w:rsidP="005C2A23">
            <w:pPr>
              <w:pStyle w:val="ListBullet"/>
            </w:pPr>
            <w:r w:rsidRPr="00116694">
              <w:t>Direct engagement with, and be</w:t>
            </w:r>
            <w:r>
              <w:t>nefits for, community members</w:t>
            </w:r>
          </w:p>
          <w:p w14:paraId="7DCFF3CA" w14:textId="77777777" w:rsidR="005C2A23" w:rsidRPr="00116694" w:rsidRDefault="005C2A23" w:rsidP="005C2A23">
            <w:pPr>
              <w:pStyle w:val="ListBullet"/>
            </w:pPr>
            <w:r w:rsidRPr="00116694">
              <w:t>Innovative model and industry leadership</w:t>
            </w:r>
          </w:p>
        </w:tc>
        <w:tc>
          <w:tcPr>
            <w:tcW w:w="4395" w:type="dxa"/>
            <w:hideMark/>
          </w:tcPr>
          <w:p w14:paraId="2DC87642" w14:textId="77777777" w:rsidR="005C2A23" w:rsidRDefault="005C2A23" w:rsidP="005C2A23">
            <w:pPr>
              <w:pStyle w:val="ListBullet"/>
            </w:pPr>
            <w:r w:rsidRPr="00116694">
              <w:t>Increased liability for community group</w:t>
            </w:r>
          </w:p>
          <w:p w14:paraId="7E6D8EC6" w14:textId="77777777" w:rsidR="005C2A23" w:rsidRDefault="005C2A23" w:rsidP="005C2A23">
            <w:pPr>
              <w:pStyle w:val="ListBullet"/>
            </w:pPr>
            <w:r w:rsidRPr="00116694">
              <w:t xml:space="preserve">Financial risk for co-operative may implicate </w:t>
            </w:r>
            <w:r>
              <w:t>c</w:t>
            </w:r>
            <w:r w:rsidRPr="00116694">
              <w:t>ouncil</w:t>
            </w:r>
          </w:p>
          <w:p w14:paraId="4C0B491A" w14:textId="77777777" w:rsidR="005C2A23" w:rsidRPr="00116694" w:rsidRDefault="005C2A23" w:rsidP="005C2A23">
            <w:pPr>
              <w:pStyle w:val="ListBullet"/>
            </w:pPr>
            <w:r w:rsidRPr="00116694">
              <w:t xml:space="preserve">Co-operative may require ongoing </w:t>
            </w:r>
            <w:r>
              <w:t>c</w:t>
            </w:r>
            <w:r w:rsidRPr="00116694">
              <w:t>ouncil support given uncertain technical and commercial capability/capacity</w:t>
            </w:r>
          </w:p>
        </w:tc>
      </w:tr>
      <w:tr w:rsidR="0031059B" w:rsidRPr="00E0245A" w14:paraId="50230AF0" w14:textId="77777777" w:rsidTr="00F24253">
        <w:trPr>
          <w:trHeight w:val="570"/>
        </w:trPr>
        <w:tc>
          <w:tcPr>
            <w:tcW w:w="1326" w:type="dxa"/>
            <w:hideMark/>
          </w:tcPr>
          <w:p w14:paraId="6B710B66" w14:textId="77777777" w:rsidR="005C2A23" w:rsidRPr="0031059B" w:rsidRDefault="005C2A23" w:rsidP="0031059B">
            <w:pPr>
              <w:pStyle w:val="Bold"/>
            </w:pPr>
            <w:r w:rsidRPr="0031059B">
              <w:t>Equity investment</w:t>
            </w:r>
          </w:p>
        </w:tc>
        <w:tc>
          <w:tcPr>
            <w:tcW w:w="1081" w:type="dxa"/>
            <w:hideMark/>
          </w:tcPr>
          <w:p w14:paraId="6ACF391F" w14:textId="77777777" w:rsidR="005C2A23" w:rsidRPr="00116694" w:rsidRDefault="005C2A23" w:rsidP="005C2A23">
            <w:r w:rsidRPr="00116694">
              <w:rPr>
                <w:lang w:val="en-US"/>
              </w:rPr>
              <w:t>Equity investors</w:t>
            </w:r>
          </w:p>
        </w:tc>
        <w:tc>
          <w:tcPr>
            <w:tcW w:w="1115" w:type="dxa"/>
            <w:hideMark/>
          </w:tcPr>
          <w:p w14:paraId="2ACF37D9" w14:textId="77777777" w:rsidR="005C2A23" w:rsidRPr="00116694" w:rsidRDefault="005C2A23" w:rsidP="005C2A23">
            <w:r w:rsidRPr="00116694">
              <w:rPr>
                <w:lang w:val="en-US"/>
              </w:rPr>
              <w:t>Retailer</w:t>
            </w:r>
          </w:p>
        </w:tc>
        <w:tc>
          <w:tcPr>
            <w:tcW w:w="2285" w:type="dxa"/>
            <w:hideMark/>
          </w:tcPr>
          <w:p w14:paraId="6A9E54B9" w14:textId="77777777" w:rsidR="005C2A23" w:rsidRPr="00116694" w:rsidRDefault="005C2A23" w:rsidP="005C2A23">
            <w:r w:rsidRPr="00116694">
              <w:rPr>
                <w:lang w:val="en-US"/>
              </w:rPr>
              <w:t xml:space="preserve">Council sources equity investment in a </w:t>
            </w:r>
            <w:r>
              <w:rPr>
                <w:lang w:val="en-US"/>
              </w:rPr>
              <w:t>neighbourhood battery</w:t>
            </w:r>
            <w:r w:rsidRPr="00116694">
              <w:rPr>
                <w:lang w:val="en-US"/>
              </w:rPr>
              <w:t xml:space="preserve">; </w:t>
            </w:r>
            <w:r>
              <w:rPr>
                <w:lang w:val="en-US"/>
              </w:rPr>
              <w:t>c</w:t>
            </w:r>
            <w:r w:rsidRPr="00116694">
              <w:rPr>
                <w:lang w:val="en-US"/>
              </w:rPr>
              <w:t>ouncil and the investor group contract operation to a third</w:t>
            </w:r>
            <w:r>
              <w:rPr>
                <w:lang w:val="en-US"/>
              </w:rPr>
              <w:t>-</w:t>
            </w:r>
            <w:r w:rsidRPr="00116694">
              <w:rPr>
                <w:lang w:val="en-US"/>
              </w:rPr>
              <w:t>party FRMP</w:t>
            </w:r>
          </w:p>
        </w:tc>
        <w:tc>
          <w:tcPr>
            <w:tcW w:w="4394" w:type="dxa"/>
            <w:hideMark/>
          </w:tcPr>
          <w:p w14:paraId="572535B1" w14:textId="77777777" w:rsidR="005C2A23" w:rsidRDefault="005C2A23" w:rsidP="005C2A23">
            <w:pPr>
              <w:pStyle w:val="ListBullet"/>
            </w:pPr>
            <w:r w:rsidRPr="00116694">
              <w:t xml:space="preserve">Reduced liability for </w:t>
            </w:r>
            <w:r>
              <w:t>c</w:t>
            </w:r>
            <w:r w:rsidRPr="00116694">
              <w:t>ouncil</w:t>
            </w:r>
          </w:p>
          <w:p w14:paraId="4989A423" w14:textId="77777777" w:rsidR="005C2A23" w:rsidRDefault="005C2A23" w:rsidP="005C2A23">
            <w:pPr>
              <w:pStyle w:val="ListBullet"/>
            </w:pPr>
            <w:r w:rsidRPr="00116694">
              <w:t>Innovativ</w:t>
            </w:r>
            <w:r>
              <w:t>e model and industry leadership</w:t>
            </w:r>
          </w:p>
          <w:p w14:paraId="406AAE94" w14:textId="77777777" w:rsidR="005C2A23" w:rsidRDefault="005C2A23" w:rsidP="005C2A23">
            <w:pPr>
              <w:pStyle w:val="ListBullet"/>
            </w:pPr>
            <w:r w:rsidRPr="00116694">
              <w:t>Leverages private capital</w:t>
            </w:r>
          </w:p>
          <w:p w14:paraId="57B831C4" w14:textId="77777777" w:rsidR="005C2A23" w:rsidRPr="00116694" w:rsidRDefault="005C2A23" w:rsidP="005C2A23">
            <w:pPr>
              <w:pStyle w:val="ListBullet"/>
            </w:pPr>
            <w:r w:rsidRPr="00116694">
              <w:t>If successful, potential for scaled deployment</w:t>
            </w:r>
          </w:p>
        </w:tc>
        <w:tc>
          <w:tcPr>
            <w:tcW w:w="4395" w:type="dxa"/>
            <w:hideMark/>
          </w:tcPr>
          <w:p w14:paraId="505A096A" w14:textId="77777777" w:rsidR="005C2A23" w:rsidRDefault="005C2A23" w:rsidP="005C2A23">
            <w:pPr>
              <w:pStyle w:val="ListBullet"/>
            </w:pPr>
            <w:r w:rsidRPr="00116694">
              <w:t xml:space="preserve">Minimal influence on operations and outcomes (e.g. environmental </w:t>
            </w:r>
            <w:r>
              <w:t>and</w:t>
            </w:r>
            <w:r w:rsidRPr="00116694">
              <w:t xml:space="preserve"> community benefits)</w:t>
            </w:r>
          </w:p>
          <w:p w14:paraId="2927FFDA" w14:textId="77777777" w:rsidR="005C2A23" w:rsidRDefault="005C2A23" w:rsidP="005C2A23">
            <w:pPr>
              <w:pStyle w:val="ListBullet"/>
            </w:pPr>
            <w:r w:rsidRPr="00116694">
              <w:t>No</w:t>
            </w:r>
            <w:r>
              <w:t xml:space="preserve"> or reduced economic return</w:t>
            </w:r>
          </w:p>
          <w:p w14:paraId="7E8F0796" w14:textId="77777777" w:rsidR="005C2A23" w:rsidRPr="00116694" w:rsidRDefault="005C2A23" w:rsidP="005C2A23">
            <w:pPr>
              <w:pStyle w:val="ListBullet"/>
            </w:pPr>
            <w:r w:rsidRPr="00116694">
              <w:t>Unlikely to deliver return on investment</w:t>
            </w:r>
          </w:p>
        </w:tc>
      </w:tr>
    </w:tbl>
    <w:p w14:paraId="6B67865B" w14:textId="77777777" w:rsidR="00B827AA" w:rsidRDefault="00B827AA" w:rsidP="005C2A23">
      <w:r w:rsidRPr="00D04A24">
        <w:rPr>
          <w:rFonts w:eastAsia="Calibri"/>
          <w:color w:val="000000" w:themeColor="text1"/>
          <w:kern w:val="24"/>
          <w:szCs w:val="20"/>
          <w:lang w:val="en-US"/>
        </w:rPr>
        <w:t>Source: Yarra Energy Foundation, ‘Fast-tracking neighbourhood batteries – site investigations’, unpublished.</w:t>
      </w:r>
    </w:p>
    <w:p w14:paraId="7D9A43D8" w14:textId="77777777" w:rsidR="00B827AA" w:rsidRPr="00116694" w:rsidRDefault="00B827AA" w:rsidP="005C2A23"/>
    <w:p w14:paraId="2229C02A" w14:textId="77777777" w:rsidR="00F24253" w:rsidRDefault="00F24253" w:rsidP="00566A0B">
      <w:pPr>
        <w:pStyle w:val="Heading2"/>
        <w:rPr>
          <w:rFonts w:hint="eastAsia"/>
        </w:rPr>
        <w:sectPr w:rsidR="00F24253" w:rsidSect="00F24253">
          <w:endnotePr>
            <w:numFmt w:val="decimal"/>
          </w:endnotePr>
          <w:pgSz w:w="16840" w:h="11900" w:orient="landscape"/>
          <w:pgMar w:top="1134" w:right="1418" w:bottom="987" w:left="1134" w:header="709" w:footer="709" w:gutter="0"/>
          <w:cols w:space="708"/>
          <w:docGrid w:linePitch="360"/>
        </w:sectPr>
      </w:pPr>
    </w:p>
    <w:p w14:paraId="36BDC720" w14:textId="3EA3480C" w:rsidR="00B51D1B" w:rsidRPr="00AE61A3" w:rsidRDefault="00CF106E" w:rsidP="00566A0B">
      <w:pPr>
        <w:pStyle w:val="Heading2"/>
        <w:rPr>
          <w:rFonts w:hint="eastAsia"/>
        </w:rPr>
      </w:pPr>
      <w:bookmarkStart w:id="14" w:name="_Toc163049212"/>
      <w:r>
        <w:t xml:space="preserve">2.3 </w:t>
      </w:r>
      <w:r w:rsidR="00B51D1B" w:rsidRPr="00AE61A3">
        <w:t xml:space="preserve">Site </w:t>
      </w:r>
      <w:r w:rsidR="00B51D1B">
        <w:t>s</w:t>
      </w:r>
      <w:r w:rsidR="00B51D1B" w:rsidRPr="00AE61A3">
        <w:t>election</w:t>
      </w:r>
      <w:bookmarkEnd w:id="14"/>
    </w:p>
    <w:p w14:paraId="298CF57C" w14:textId="3DF85F10" w:rsidR="00B51D1B" w:rsidRPr="005D7C9E" w:rsidRDefault="00B51D1B" w:rsidP="005D7C9E">
      <w:r w:rsidRPr="005D7C9E">
        <w:t xml:space="preserve">The best site for a project will depend on the ownership and operating model; for example, a detailed geographic analysis is necessary under a solar sponge model, because it relies on excess solar generation in a particular area. Table 3 details the actions required to select sites depending on your model. It builds on the information in Table 2. In the following analysis, we assume that any arrangement without council or community group ownership will locate its battery on private rather than council land. </w:t>
      </w:r>
    </w:p>
    <w:p w14:paraId="1FB26E3D" w14:textId="077E7C40" w:rsidR="00B51D1B" w:rsidRPr="005D7C9E" w:rsidRDefault="00B51D1B" w:rsidP="005D7C9E">
      <w:r w:rsidRPr="005D7C9E">
        <w:t>Table 3: Selecting appropriate sites, according to ownership and operating model</w:t>
      </w:r>
    </w:p>
    <w:tbl>
      <w:tblPr>
        <w:tblStyle w:val="TableGrid"/>
        <w:tblW w:w="14596" w:type="dxa"/>
        <w:tblLayout w:type="fixed"/>
        <w:tblLook w:val="0420" w:firstRow="1" w:lastRow="0" w:firstColumn="0" w:lastColumn="0" w:noHBand="0" w:noVBand="1"/>
      </w:tblPr>
      <w:tblGrid>
        <w:gridCol w:w="1824"/>
        <w:gridCol w:w="1148"/>
        <w:gridCol w:w="992"/>
        <w:gridCol w:w="2126"/>
        <w:gridCol w:w="2126"/>
        <w:gridCol w:w="2127"/>
        <w:gridCol w:w="2126"/>
        <w:gridCol w:w="2127"/>
      </w:tblGrid>
      <w:tr w:rsidR="005D7C9E" w:rsidRPr="005D7C9E" w14:paraId="53B853A1" w14:textId="77777777" w:rsidTr="00AF1A05">
        <w:trPr>
          <w:trHeight w:val="508"/>
          <w:tblHeader/>
        </w:trPr>
        <w:tc>
          <w:tcPr>
            <w:tcW w:w="1824" w:type="dxa"/>
            <w:hideMark/>
          </w:tcPr>
          <w:p w14:paraId="1B3BEBFC" w14:textId="77777777" w:rsidR="00B51D1B" w:rsidRPr="005D7C9E" w:rsidRDefault="00B51D1B" w:rsidP="005D7C9E">
            <w:pPr>
              <w:rPr>
                <w:b/>
              </w:rPr>
            </w:pPr>
            <w:r w:rsidRPr="005D7C9E">
              <w:rPr>
                <w:b/>
                <w:lang w:val="en-US"/>
              </w:rPr>
              <w:t>Ownership arrangement</w:t>
            </w:r>
          </w:p>
        </w:tc>
        <w:tc>
          <w:tcPr>
            <w:tcW w:w="1148" w:type="dxa"/>
            <w:hideMark/>
          </w:tcPr>
          <w:p w14:paraId="64D8E382" w14:textId="77777777" w:rsidR="00B51D1B" w:rsidRPr="005D7C9E" w:rsidRDefault="00B51D1B" w:rsidP="005D7C9E">
            <w:pPr>
              <w:rPr>
                <w:b/>
              </w:rPr>
            </w:pPr>
            <w:r w:rsidRPr="005D7C9E">
              <w:rPr>
                <w:b/>
                <w:lang w:val="en-US"/>
              </w:rPr>
              <w:t>Owner</w:t>
            </w:r>
          </w:p>
        </w:tc>
        <w:tc>
          <w:tcPr>
            <w:tcW w:w="992" w:type="dxa"/>
            <w:hideMark/>
          </w:tcPr>
          <w:p w14:paraId="6F9CDE92" w14:textId="77777777" w:rsidR="00B51D1B" w:rsidRPr="005D7C9E" w:rsidRDefault="00B51D1B" w:rsidP="005D7C9E">
            <w:pPr>
              <w:rPr>
                <w:b/>
              </w:rPr>
            </w:pPr>
            <w:r w:rsidRPr="005D7C9E">
              <w:rPr>
                <w:b/>
                <w:lang w:val="en-US"/>
              </w:rPr>
              <w:t>Operator</w:t>
            </w:r>
          </w:p>
        </w:tc>
        <w:tc>
          <w:tcPr>
            <w:tcW w:w="2126" w:type="dxa"/>
            <w:hideMark/>
          </w:tcPr>
          <w:p w14:paraId="701379E7" w14:textId="77777777" w:rsidR="00B51D1B" w:rsidRPr="005D7C9E" w:rsidRDefault="00B51D1B" w:rsidP="005D7C9E">
            <w:pPr>
              <w:rPr>
                <w:b/>
              </w:rPr>
            </w:pPr>
            <w:r w:rsidRPr="005D7C9E">
              <w:rPr>
                <w:b/>
                <w:lang w:val="en-US"/>
              </w:rPr>
              <w:t>Description</w:t>
            </w:r>
          </w:p>
        </w:tc>
        <w:tc>
          <w:tcPr>
            <w:tcW w:w="2126" w:type="dxa"/>
            <w:hideMark/>
          </w:tcPr>
          <w:p w14:paraId="36387E4B" w14:textId="0FD6B824" w:rsidR="00B51D1B" w:rsidRPr="005D7C9E" w:rsidRDefault="00B22460" w:rsidP="00B22460">
            <w:pPr>
              <w:rPr>
                <w:b/>
              </w:rPr>
            </w:pPr>
            <w:r>
              <w:rPr>
                <w:b/>
                <w:lang w:val="en-US"/>
              </w:rPr>
              <w:t>Actions required under solar sponge model</w:t>
            </w:r>
            <w:r w:rsidR="00CE216F">
              <w:rPr>
                <w:b/>
                <w:lang w:val="en-US"/>
              </w:rPr>
              <w:br/>
            </w:r>
          </w:p>
        </w:tc>
        <w:tc>
          <w:tcPr>
            <w:tcW w:w="2127" w:type="dxa"/>
            <w:hideMark/>
          </w:tcPr>
          <w:p w14:paraId="3051C1F6" w14:textId="706D35A6" w:rsidR="00B51D1B" w:rsidRPr="005D7C9E" w:rsidRDefault="00B22460" w:rsidP="00B22460">
            <w:pPr>
              <w:rPr>
                <w:b/>
              </w:rPr>
            </w:pPr>
            <w:r>
              <w:rPr>
                <w:b/>
                <w:lang w:val="en-US"/>
              </w:rPr>
              <w:t>Actions required under f</w:t>
            </w:r>
            <w:r w:rsidR="00B51D1B" w:rsidRPr="005D7C9E">
              <w:rPr>
                <w:b/>
                <w:lang w:val="en-US"/>
              </w:rPr>
              <w:t>inancially focused</w:t>
            </w:r>
            <w:r>
              <w:rPr>
                <w:b/>
                <w:lang w:val="en-US"/>
              </w:rPr>
              <w:t xml:space="preserve"> model</w:t>
            </w:r>
          </w:p>
        </w:tc>
        <w:tc>
          <w:tcPr>
            <w:tcW w:w="2126" w:type="dxa"/>
            <w:hideMark/>
          </w:tcPr>
          <w:p w14:paraId="4B8AD57B" w14:textId="10BCB9C6" w:rsidR="00B51D1B" w:rsidRPr="005D7C9E" w:rsidRDefault="00B22460" w:rsidP="00B22460">
            <w:pPr>
              <w:rPr>
                <w:b/>
              </w:rPr>
            </w:pPr>
            <w:r>
              <w:rPr>
                <w:b/>
                <w:lang w:val="en-US"/>
              </w:rPr>
              <w:t>Actions required under s</w:t>
            </w:r>
            <w:r w:rsidR="00B51D1B" w:rsidRPr="005D7C9E">
              <w:rPr>
                <w:b/>
                <w:lang w:val="en-US"/>
              </w:rPr>
              <w:t>ervices-based</w:t>
            </w:r>
            <w:r>
              <w:rPr>
                <w:b/>
                <w:lang w:val="en-US"/>
              </w:rPr>
              <w:t xml:space="preserve"> model</w:t>
            </w:r>
          </w:p>
        </w:tc>
        <w:tc>
          <w:tcPr>
            <w:tcW w:w="2127" w:type="dxa"/>
            <w:hideMark/>
          </w:tcPr>
          <w:p w14:paraId="282CA4BB" w14:textId="0731B7C6" w:rsidR="00B51D1B" w:rsidRPr="005D7C9E" w:rsidRDefault="00B22460" w:rsidP="005D7C9E">
            <w:pPr>
              <w:rPr>
                <w:b/>
              </w:rPr>
            </w:pPr>
            <w:r>
              <w:rPr>
                <w:b/>
                <w:lang w:val="en-US"/>
              </w:rPr>
              <w:t>Actions required under c</w:t>
            </w:r>
            <w:r w:rsidR="00B51D1B" w:rsidRPr="005D7C9E">
              <w:rPr>
                <w:b/>
                <w:lang w:val="en-US"/>
              </w:rPr>
              <w:t>ommunity support services</w:t>
            </w:r>
            <w:r>
              <w:rPr>
                <w:b/>
                <w:lang w:val="en-US"/>
              </w:rPr>
              <w:t xml:space="preserve"> model</w:t>
            </w:r>
          </w:p>
        </w:tc>
      </w:tr>
      <w:tr w:rsidR="005D7C9E" w:rsidRPr="005D7C9E" w14:paraId="36F47791" w14:textId="77777777" w:rsidTr="00B22460">
        <w:trPr>
          <w:trHeight w:val="541"/>
        </w:trPr>
        <w:tc>
          <w:tcPr>
            <w:tcW w:w="1824" w:type="dxa"/>
            <w:hideMark/>
          </w:tcPr>
          <w:p w14:paraId="616D1C15" w14:textId="77777777" w:rsidR="00B51D1B" w:rsidRPr="005D7C9E" w:rsidRDefault="00B51D1B" w:rsidP="005D7C9E">
            <w:pPr>
              <w:rPr>
                <w:b/>
              </w:rPr>
            </w:pPr>
            <w:r w:rsidRPr="005D7C9E">
              <w:rPr>
                <w:b/>
                <w:lang w:val="en-US"/>
              </w:rPr>
              <w:t>Single owner operator</w:t>
            </w:r>
          </w:p>
        </w:tc>
        <w:tc>
          <w:tcPr>
            <w:tcW w:w="1148" w:type="dxa"/>
            <w:hideMark/>
          </w:tcPr>
          <w:p w14:paraId="31DB2E3E" w14:textId="77777777" w:rsidR="00B51D1B" w:rsidRPr="005D7C9E" w:rsidRDefault="00B51D1B" w:rsidP="005D7C9E">
            <w:r w:rsidRPr="005D7C9E">
              <w:rPr>
                <w:lang w:val="en-US"/>
              </w:rPr>
              <w:t>Retailer</w:t>
            </w:r>
          </w:p>
        </w:tc>
        <w:tc>
          <w:tcPr>
            <w:tcW w:w="992" w:type="dxa"/>
            <w:hideMark/>
          </w:tcPr>
          <w:p w14:paraId="4089C77B" w14:textId="77777777" w:rsidR="00B51D1B" w:rsidRPr="005D7C9E" w:rsidRDefault="00B51D1B" w:rsidP="005D7C9E">
            <w:r w:rsidRPr="005D7C9E">
              <w:rPr>
                <w:lang w:val="en-US"/>
              </w:rPr>
              <w:t>Retailer</w:t>
            </w:r>
          </w:p>
        </w:tc>
        <w:tc>
          <w:tcPr>
            <w:tcW w:w="2126" w:type="dxa"/>
            <w:hideMark/>
          </w:tcPr>
          <w:p w14:paraId="00B6940D" w14:textId="77777777" w:rsidR="00B51D1B" w:rsidRPr="005D7C9E" w:rsidRDefault="00B51D1B" w:rsidP="005D7C9E">
            <w:r w:rsidRPr="005D7C9E">
              <w:rPr>
                <w:lang w:val="en-US"/>
              </w:rPr>
              <w:t>Council supports a retailer to implement a neighbourhood battery in its LGA</w:t>
            </w:r>
          </w:p>
        </w:tc>
        <w:tc>
          <w:tcPr>
            <w:tcW w:w="2126" w:type="dxa"/>
            <w:hideMark/>
          </w:tcPr>
          <w:p w14:paraId="775A6C71" w14:textId="77777777" w:rsidR="00B51D1B" w:rsidRPr="005D7C9E" w:rsidRDefault="00B51D1B" w:rsidP="005D7C9E">
            <w:r w:rsidRPr="005D7C9E">
              <w:rPr>
                <w:lang w:val="en-US"/>
              </w:rPr>
              <w:t>N/A – site chosen by retailer</w:t>
            </w:r>
          </w:p>
        </w:tc>
        <w:tc>
          <w:tcPr>
            <w:tcW w:w="2127" w:type="dxa"/>
            <w:hideMark/>
          </w:tcPr>
          <w:p w14:paraId="62FF3452" w14:textId="77777777" w:rsidR="00B51D1B" w:rsidRPr="005D7C9E" w:rsidRDefault="00B51D1B" w:rsidP="005D7C9E">
            <w:r w:rsidRPr="005D7C9E">
              <w:rPr>
                <w:lang w:val="en-US"/>
              </w:rPr>
              <w:t>N/A – site chosen by retailer</w:t>
            </w:r>
          </w:p>
        </w:tc>
        <w:tc>
          <w:tcPr>
            <w:tcW w:w="2126" w:type="dxa"/>
            <w:hideMark/>
          </w:tcPr>
          <w:p w14:paraId="73870A2C" w14:textId="77777777" w:rsidR="00B51D1B" w:rsidRPr="005D7C9E" w:rsidRDefault="00B51D1B" w:rsidP="005D7C9E">
            <w:r w:rsidRPr="005D7C9E">
              <w:rPr>
                <w:lang w:val="en-US"/>
              </w:rPr>
              <w:t>N/A – site chosen by DNSP</w:t>
            </w:r>
          </w:p>
        </w:tc>
        <w:tc>
          <w:tcPr>
            <w:tcW w:w="2127" w:type="dxa"/>
            <w:hideMark/>
          </w:tcPr>
          <w:p w14:paraId="1E9E38C4" w14:textId="77777777" w:rsidR="00B51D1B" w:rsidRPr="005D7C9E" w:rsidRDefault="00B51D1B" w:rsidP="005D7C9E">
            <w:r w:rsidRPr="005D7C9E">
              <w:rPr>
                <w:lang w:val="en-US"/>
              </w:rPr>
              <w:t>N/A – site chosen by retailer</w:t>
            </w:r>
          </w:p>
        </w:tc>
      </w:tr>
      <w:tr w:rsidR="005D7C9E" w:rsidRPr="005D7C9E" w14:paraId="123C82BE" w14:textId="77777777" w:rsidTr="00B22460">
        <w:trPr>
          <w:trHeight w:val="1309"/>
        </w:trPr>
        <w:tc>
          <w:tcPr>
            <w:tcW w:w="1824" w:type="dxa"/>
            <w:hideMark/>
          </w:tcPr>
          <w:p w14:paraId="5B9BD0A3" w14:textId="77777777" w:rsidR="00B51D1B" w:rsidRPr="005D7C9E" w:rsidRDefault="00B51D1B" w:rsidP="005D7C9E">
            <w:pPr>
              <w:rPr>
                <w:b/>
              </w:rPr>
            </w:pPr>
            <w:r w:rsidRPr="005D7C9E">
              <w:rPr>
                <w:b/>
                <w:lang w:val="en-US"/>
              </w:rPr>
              <w:t>Council ownership with contracted operator</w:t>
            </w:r>
          </w:p>
        </w:tc>
        <w:tc>
          <w:tcPr>
            <w:tcW w:w="1148" w:type="dxa"/>
            <w:hideMark/>
          </w:tcPr>
          <w:p w14:paraId="039FEAB0" w14:textId="77777777" w:rsidR="00B51D1B" w:rsidRPr="005D7C9E" w:rsidRDefault="00B51D1B" w:rsidP="005D7C9E">
            <w:r w:rsidRPr="005D7C9E">
              <w:rPr>
                <w:lang w:val="en-US"/>
              </w:rPr>
              <w:t>Council</w:t>
            </w:r>
          </w:p>
        </w:tc>
        <w:tc>
          <w:tcPr>
            <w:tcW w:w="992" w:type="dxa"/>
            <w:hideMark/>
          </w:tcPr>
          <w:p w14:paraId="28FB23E0" w14:textId="77777777" w:rsidR="00B51D1B" w:rsidRPr="005D7C9E" w:rsidRDefault="00B51D1B" w:rsidP="005D7C9E">
            <w:r w:rsidRPr="005D7C9E">
              <w:rPr>
                <w:lang w:val="en-US"/>
              </w:rPr>
              <w:t>Retailer</w:t>
            </w:r>
          </w:p>
        </w:tc>
        <w:tc>
          <w:tcPr>
            <w:tcW w:w="2126" w:type="dxa"/>
            <w:hideMark/>
          </w:tcPr>
          <w:p w14:paraId="459C1C38" w14:textId="77777777" w:rsidR="00B51D1B" w:rsidRPr="005D7C9E" w:rsidRDefault="00B51D1B" w:rsidP="005D7C9E">
            <w:r w:rsidRPr="005D7C9E">
              <w:rPr>
                <w:lang w:val="en-US"/>
              </w:rPr>
              <w:t>Council facilitates neighbourhood battery implementation and contracts operation to a third-party FRMP</w:t>
            </w:r>
          </w:p>
        </w:tc>
        <w:tc>
          <w:tcPr>
            <w:tcW w:w="2126" w:type="dxa"/>
            <w:hideMark/>
          </w:tcPr>
          <w:p w14:paraId="10F37400" w14:textId="77777777" w:rsidR="00D3400B" w:rsidRPr="00D3400B" w:rsidRDefault="00B51D1B" w:rsidP="00D3400B">
            <w:pPr>
              <w:pStyle w:val="ListNumber"/>
            </w:pPr>
            <w:r w:rsidRPr="005D7C9E">
              <w:rPr>
                <w:lang w:val="en-US"/>
              </w:rPr>
              <w:t>Geographic analysis</w:t>
            </w:r>
          </w:p>
          <w:p w14:paraId="66B5EDCD" w14:textId="77777777" w:rsidR="00D3400B" w:rsidRPr="00D3400B" w:rsidRDefault="00B51D1B" w:rsidP="00D3400B">
            <w:pPr>
              <w:pStyle w:val="ListNumber"/>
            </w:pPr>
            <w:r w:rsidRPr="005D7C9E">
              <w:rPr>
                <w:lang w:val="en-US"/>
              </w:rPr>
              <w:t>Identify council/community-owned site with the required physical site characteristics</w:t>
            </w:r>
          </w:p>
          <w:p w14:paraId="6C70CE73" w14:textId="77777777" w:rsidR="00B51D1B" w:rsidRPr="005D7C9E" w:rsidRDefault="00B51D1B" w:rsidP="00D3400B">
            <w:pPr>
              <w:pStyle w:val="ListNumber"/>
            </w:pPr>
            <w:r w:rsidRPr="005D7C9E">
              <w:rPr>
                <w:lang w:val="en-US"/>
              </w:rPr>
              <w:t>Community engagement</w:t>
            </w:r>
          </w:p>
        </w:tc>
        <w:tc>
          <w:tcPr>
            <w:tcW w:w="2127" w:type="dxa"/>
            <w:hideMark/>
          </w:tcPr>
          <w:p w14:paraId="3EAD1115" w14:textId="77777777" w:rsidR="00D3400B" w:rsidRPr="00D3400B" w:rsidRDefault="00B51D1B" w:rsidP="00D3400B">
            <w:pPr>
              <w:pStyle w:val="ListNumber"/>
              <w:numPr>
                <w:ilvl w:val="0"/>
                <w:numId w:val="29"/>
              </w:numPr>
            </w:pPr>
            <w:r w:rsidRPr="00D3400B">
              <w:rPr>
                <w:lang w:val="en-US"/>
              </w:rPr>
              <w:t>Identify council/community-owned site with the required physical site characteristics</w:t>
            </w:r>
          </w:p>
          <w:p w14:paraId="10751D7C" w14:textId="77777777" w:rsidR="00B51D1B" w:rsidRPr="005D7C9E" w:rsidRDefault="00B51D1B" w:rsidP="00D3400B">
            <w:pPr>
              <w:pStyle w:val="ListNumber"/>
            </w:pPr>
            <w:r w:rsidRPr="005D7C9E">
              <w:rPr>
                <w:lang w:val="en-US"/>
              </w:rPr>
              <w:t>Community engagement</w:t>
            </w:r>
          </w:p>
        </w:tc>
        <w:tc>
          <w:tcPr>
            <w:tcW w:w="2126" w:type="dxa"/>
            <w:hideMark/>
          </w:tcPr>
          <w:p w14:paraId="77F8E321" w14:textId="77777777" w:rsidR="00B51D1B" w:rsidRPr="005D7C9E" w:rsidRDefault="00B51D1B" w:rsidP="005D7C9E">
            <w:r w:rsidRPr="005D7C9E">
              <w:rPr>
                <w:lang w:val="en-US"/>
              </w:rPr>
              <w:t>N/A – site chosen by DNSP</w:t>
            </w:r>
          </w:p>
        </w:tc>
        <w:tc>
          <w:tcPr>
            <w:tcW w:w="2127" w:type="dxa"/>
            <w:hideMark/>
          </w:tcPr>
          <w:p w14:paraId="222E54F6" w14:textId="77777777" w:rsidR="00D3400B" w:rsidRPr="00D3400B" w:rsidRDefault="00B51D1B" w:rsidP="00D3400B">
            <w:pPr>
              <w:pStyle w:val="ListNumber"/>
              <w:numPr>
                <w:ilvl w:val="0"/>
                <w:numId w:val="30"/>
              </w:numPr>
            </w:pPr>
            <w:r w:rsidRPr="00D3400B">
              <w:rPr>
                <w:lang w:val="en-US"/>
              </w:rPr>
              <w:t>Identify council/community-owned site with the required physical site characteristics</w:t>
            </w:r>
          </w:p>
          <w:p w14:paraId="667E3177" w14:textId="77777777" w:rsidR="00B51D1B" w:rsidRPr="005D7C9E" w:rsidRDefault="00B51D1B" w:rsidP="00D3400B">
            <w:pPr>
              <w:pStyle w:val="ListNumber"/>
            </w:pPr>
            <w:r w:rsidRPr="005D7C9E">
              <w:rPr>
                <w:lang w:val="en-US"/>
              </w:rPr>
              <w:t>Community engagement</w:t>
            </w:r>
          </w:p>
        </w:tc>
      </w:tr>
      <w:tr w:rsidR="005D7C9E" w:rsidRPr="005D7C9E" w14:paraId="5B01AFC6" w14:textId="77777777" w:rsidTr="00B22460">
        <w:trPr>
          <w:trHeight w:val="359"/>
        </w:trPr>
        <w:tc>
          <w:tcPr>
            <w:tcW w:w="1824" w:type="dxa"/>
            <w:hideMark/>
          </w:tcPr>
          <w:p w14:paraId="367064B4" w14:textId="77777777" w:rsidR="00B51D1B" w:rsidRPr="005D7C9E" w:rsidRDefault="00B51D1B" w:rsidP="005D7C9E">
            <w:pPr>
              <w:rPr>
                <w:b/>
              </w:rPr>
            </w:pPr>
            <w:r w:rsidRPr="005D7C9E">
              <w:rPr>
                <w:b/>
                <w:lang w:val="en-US"/>
              </w:rPr>
              <w:t>Private partnership</w:t>
            </w:r>
          </w:p>
        </w:tc>
        <w:tc>
          <w:tcPr>
            <w:tcW w:w="1148" w:type="dxa"/>
            <w:hideMark/>
          </w:tcPr>
          <w:p w14:paraId="10D41147" w14:textId="77777777" w:rsidR="00B51D1B" w:rsidRPr="005D7C9E" w:rsidRDefault="00B51D1B" w:rsidP="005D7C9E">
            <w:r w:rsidRPr="005D7C9E">
              <w:rPr>
                <w:lang w:val="en-US"/>
              </w:rPr>
              <w:t>Asset developer</w:t>
            </w:r>
          </w:p>
        </w:tc>
        <w:tc>
          <w:tcPr>
            <w:tcW w:w="992" w:type="dxa"/>
            <w:hideMark/>
          </w:tcPr>
          <w:p w14:paraId="32A79A00" w14:textId="77777777" w:rsidR="00B51D1B" w:rsidRPr="005D7C9E" w:rsidRDefault="00B51D1B" w:rsidP="005D7C9E">
            <w:r w:rsidRPr="005D7C9E">
              <w:rPr>
                <w:lang w:val="en-US"/>
              </w:rPr>
              <w:t>Retailer</w:t>
            </w:r>
          </w:p>
        </w:tc>
        <w:tc>
          <w:tcPr>
            <w:tcW w:w="2126" w:type="dxa"/>
            <w:hideMark/>
          </w:tcPr>
          <w:p w14:paraId="62CBB73B" w14:textId="77777777" w:rsidR="00B51D1B" w:rsidRPr="005D7C9E" w:rsidRDefault="00B51D1B" w:rsidP="005D7C9E">
            <w:r w:rsidRPr="005D7C9E">
              <w:rPr>
                <w:lang w:val="en-US"/>
              </w:rPr>
              <w:t>Council supports project development with asset developer, which contracts operation to a third-party FRMP</w:t>
            </w:r>
          </w:p>
        </w:tc>
        <w:tc>
          <w:tcPr>
            <w:tcW w:w="2126" w:type="dxa"/>
            <w:hideMark/>
          </w:tcPr>
          <w:p w14:paraId="3C414C58" w14:textId="77777777" w:rsidR="00B51D1B" w:rsidRPr="005D7C9E" w:rsidRDefault="00B51D1B" w:rsidP="005D7C9E">
            <w:r w:rsidRPr="005D7C9E">
              <w:rPr>
                <w:lang w:val="en-US"/>
              </w:rPr>
              <w:t>N/A – site chosen by asset developer</w:t>
            </w:r>
          </w:p>
        </w:tc>
        <w:tc>
          <w:tcPr>
            <w:tcW w:w="2127" w:type="dxa"/>
            <w:hideMark/>
          </w:tcPr>
          <w:p w14:paraId="301A93C0" w14:textId="77777777" w:rsidR="00B51D1B" w:rsidRPr="005D7C9E" w:rsidRDefault="00B51D1B" w:rsidP="005D7C9E">
            <w:r w:rsidRPr="005D7C9E">
              <w:rPr>
                <w:lang w:val="en-US"/>
              </w:rPr>
              <w:t>N/A – site chosen by asset developer</w:t>
            </w:r>
          </w:p>
        </w:tc>
        <w:tc>
          <w:tcPr>
            <w:tcW w:w="2126" w:type="dxa"/>
            <w:hideMark/>
          </w:tcPr>
          <w:p w14:paraId="06A3070B" w14:textId="77777777" w:rsidR="00B51D1B" w:rsidRPr="005D7C9E" w:rsidRDefault="00B51D1B" w:rsidP="005D7C9E">
            <w:r w:rsidRPr="005D7C9E">
              <w:rPr>
                <w:lang w:val="en-US"/>
              </w:rPr>
              <w:t>N/A – site chosen by DNSP</w:t>
            </w:r>
          </w:p>
        </w:tc>
        <w:tc>
          <w:tcPr>
            <w:tcW w:w="2127" w:type="dxa"/>
            <w:hideMark/>
          </w:tcPr>
          <w:p w14:paraId="3751DFC1" w14:textId="77777777" w:rsidR="00B51D1B" w:rsidRPr="005D7C9E" w:rsidRDefault="00B51D1B" w:rsidP="005D7C9E">
            <w:r w:rsidRPr="005D7C9E">
              <w:rPr>
                <w:lang w:val="en-US"/>
              </w:rPr>
              <w:t>N/A – site chosen by asset developer</w:t>
            </w:r>
          </w:p>
        </w:tc>
      </w:tr>
      <w:tr w:rsidR="005D7C9E" w:rsidRPr="005D7C9E" w14:paraId="38945DF8" w14:textId="77777777" w:rsidTr="00B22460">
        <w:trPr>
          <w:trHeight w:val="811"/>
        </w:trPr>
        <w:tc>
          <w:tcPr>
            <w:tcW w:w="1824" w:type="dxa"/>
            <w:hideMark/>
          </w:tcPr>
          <w:p w14:paraId="6AC135C3" w14:textId="77777777" w:rsidR="00B51D1B" w:rsidRPr="005D7C9E" w:rsidRDefault="00B51D1B" w:rsidP="005D7C9E">
            <w:pPr>
              <w:rPr>
                <w:b/>
              </w:rPr>
            </w:pPr>
            <w:r w:rsidRPr="005D7C9E">
              <w:rPr>
                <w:b/>
                <w:lang w:val="en-US"/>
              </w:rPr>
              <w:t>DNSP ownership, leased to operator with council partnership</w:t>
            </w:r>
          </w:p>
        </w:tc>
        <w:tc>
          <w:tcPr>
            <w:tcW w:w="1148" w:type="dxa"/>
            <w:hideMark/>
          </w:tcPr>
          <w:p w14:paraId="11387D31" w14:textId="77777777" w:rsidR="00B51D1B" w:rsidRPr="005D7C9E" w:rsidRDefault="00B51D1B" w:rsidP="005D7C9E">
            <w:r w:rsidRPr="005D7C9E">
              <w:rPr>
                <w:lang w:val="en-US"/>
              </w:rPr>
              <w:t>DNSP</w:t>
            </w:r>
          </w:p>
        </w:tc>
        <w:tc>
          <w:tcPr>
            <w:tcW w:w="992" w:type="dxa"/>
            <w:hideMark/>
          </w:tcPr>
          <w:p w14:paraId="3F27843D" w14:textId="77777777" w:rsidR="00B51D1B" w:rsidRPr="005D7C9E" w:rsidRDefault="00B51D1B" w:rsidP="005D7C9E">
            <w:r w:rsidRPr="005D7C9E">
              <w:rPr>
                <w:lang w:val="en-US"/>
              </w:rPr>
              <w:t>Retailer and council partnership</w:t>
            </w:r>
          </w:p>
        </w:tc>
        <w:tc>
          <w:tcPr>
            <w:tcW w:w="2126" w:type="dxa"/>
            <w:hideMark/>
          </w:tcPr>
          <w:p w14:paraId="6A08DDEB" w14:textId="77777777" w:rsidR="00B51D1B" w:rsidRPr="005D7C9E" w:rsidRDefault="00B51D1B" w:rsidP="005D7C9E">
            <w:r w:rsidRPr="005D7C9E">
              <w:rPr>
                <w:lang w:val="en-US"/>
              </w:rPr>
              <w:t>Council supports a neighbourhood battery project led by DNSP, which then leases the battery to a retailer/council partnership</w:t>
            </w:r>
          </w:p>
        </w:tc>
        <w:tc>
          <w:tcPr>
            <w:tcW w:w="2126" w:type="dxa"/>
            <w:hideMark/>
          </w:tcPr>
          <w:p w14:paraId="71365E54" w14:textId="77777777" w:rsidR="00B51D1B" w:rsidRPr="005D7C9E" w:rsidRDefault="00B51D1B" w:rsidP="005D7C9E">
            <w:r w:rsidRPr="005D7C9E">
              <w:rPr>
                <w:lang w:val="en-US"/>
              </w:rPr>
              <w:t>N/A – site chosen by DNSP</w:t>
            </w:r>
          </w:p>
        </w:tc>
        <w:tc>
          <w:tcPr>
            <w:tcW w:w="2127" w:type="dxa"/>
            <w:hideMark/>
          </w:tcPr>
          <w:p w14:paraId="4DCDB42D" w14:textId="77777777" w:rsidR="00B51D1B" w:rsidRPr="005D7C9E" w:rsidRDefault="00B51D1B" w:rsidP="005D7C9E">
            <w:r w:rsidRPr="005D7C9E">
              <w:rPr>
                <w:lang w:val="en-US"/>
              </w:rPr>
              <w:t>N/A – site chosen by DNSP</w:t>
            </w:r>
          </w:p>
        </w:tc>
        <w:tc>
          <w:tcPr>
            <w:tcW w:w="2126" w:type="dxa"/>
            <w:hideMark/>
          </w:tcPr>
          <w:p w14:paraId="6785FF55" w14:textId="77777777" w:rsidR="00B51D1B" w:rsidRPr="005D7C9E" w:rsidRDefault="00B51D1B" w:rsidP="005D7C9E">
            <w:r w:rsidRPr="005D7C9E">
              <w:rPr>
                <w:lang w:val="en-US"/>
              </w:rPr>
              <w:t>N/A – site chosen by DNSP</w:t>
            </w:r>
          </w:p>
        </w:tc>
        <w:tc>
          <w:tcPr>
            <w:tcW w:w="2127" w:type="dxa"/>
            <w:hideMark/>
          </w:tcPr>
          <w:p w14:paraId="1AA149AE" w14:textId="77777777" w:rsidR="00B51D1B" w:rsidRPr="005D7C9E" w:rsidRDefault="00B51D1B" w:rsidP="005D7C9E">
            <w:r w:rsidRPr="005D7C9E">
              <w:rPr>
                <w:lang w:val="en-US"/>
              </w:rPr>
              <w:t>N/A – site chosen by DNSP</w:t>
            </w:r>
          </w:p>
        </w:tc>
      </w:tr>
      <w:tr w:rsidR="005D7C9E" w:rsidRPr="005D7C9E" w14:paraId="72BF3BAB" w14:textId="77777777" w:rsidTr="00B22460">
        <w:trPr>
          <w:trHeight w:val="983"/>
        </w:trPr>
        <w:tc>
          <w:tcPr>
            <w:tcW w:w="1824" w:type="dxa"/>
            <w:hideMark/>
          </w:tcPr>
          <w:p w14:paraId="2EE5D10E" w14:textId="77777777" w:rsidR="00B51D1B" w:rsidRPr="005D7C9E" w:rsidRDefault="00B51D1B" w:rsidP="005D7C9E">
            <w:pPr>
              <w:rPr>
                <w:b/>
              </w:rPr>
            </w:pPr>
            <w:r w:rsidRPr="005D7C9E">
              <w:rPr>
                <w:b/>
                <w:lang w:val="en-US"/>
              </w:rPr>
              <w:t>Community ownership</w:t>
            </w:r>
          </w:p>
        </w:tc>
        <w:tc>
          <w:tcPr>
            <w:tcW w:w="1148" w:type="dxa"/>
            <w:hideMark/>
          </w:tcPr>
          <w:p w14:paraId="4191D762" w14:textId="77777777" w:rsidR="00B51D1B" w:rsidRPr="005D7C9E" w:rsidRDefault="00B51D1B" w:rsidP="005D7C9E">
            <w:r w:rsidRPr="005D7C9E">
              <w:rPr>
                <w:lang w:val="en-US"/>
              </w:rPr>
              <w:t>Co-operative or community group</w:t>
            </w:r>
          </w:p>
        </w:tc>
        <w:tc>
          <w:tcPr>
            <w:tcW w:w="992" w:type="dxa"/>
            <w:hideMark/>
          </w:tcPr>
          <w:p w14:paraId="1300A784" w14:textId="77777777" w:rsidR="00B51D1B" w:rsidRPr="005D7C9E" w:rsidRDefault="00B51D1B" w:rsidP="005D7C9E">
            <w:r w:rsidRPr="005D7C9E">
              <w:rPr>
                <w:lang w:val="en-US"/>
              </w:rPr>
              <w:t>Retailer</w:t>
            </w:r>
          </w:p>
        </w:tc>
        <w:tc>
          <w:tcPr>
            <w:tcW w:w="2126" w:type="dxa"/>
            <w:hideMark/>
          </w:tcPr>
          <w:p w14:paraId="1B272F6C" w14:textId="77777777" w:rsidR="00B51D1B" w:rsidRPr="005D7C9E" w:rsidRDefault="00B51D1B" w:rsidP="005D7C9E">
            <w:r w:rsidRPr="005D7C9E">
              <w:rPr>
                <w:lang w:val="en-US"/>
              </w:rPr>
              <w:t>As part of a neighbourhood battery project, council supports the establishment of a community co-operative which contracts operation to a third-party FRMP</w:t>
            </w:r>
          </w:p>
        </w:tc>
        <w:tc>
          <w:tcPr>
            <w:tcW w:w="2126" w:type="dxa"/>
            <w:hideMark/>
          </w:tcPr>
          <w:p w14:paraId="49530C1D" w14:textId="77777777" w:rsidR="00D3400B" w:rsidRPr="00D3400B" w:rsidRDefault="00B51D1B" w:rsidP="00D3400B">
            <w:pPr>
              <w:pStyle w:val="ListNumber"/>
              <w:numPr>
                <w:ilvl w:val="0"/>
                <w:numId w:val="31"/>
              </w:numPr>
            </w:pPr>
            <w:r w:rsidRPr="00D3400B">
              <w:rPr>
                <w:lang w:val="en-US"/>
              </w:rPr>
              <w:t>Geographic analysis</w:t>
            </w:r>
          </w:p>
          <w:p w14:paraId="12049220" w14:textId="77777777" w:rsidR="00B51D1B" w:rsidRPr="005D7C9E" w:rsidRDefault="00B51D1B" w:rsidP="00D3400B">
            <w:pPr>
              <w:pStyle w:val="ListNumber"/>
            </w:pPr>
            <w:r w:rsidRPr="005D7C9E">
              <w:rPr>
                <w:lang w:val="en-US"/>
              </w:rPr>
              <w:t>Identify council/community-owned site with the required physical site characteristics</w:t>
            </w:r>
          </w:p>
        </w:tc>
        <w:tc>
          <w:tcPr>
            <w:tcW w:w="2127" w:type="dxa"/>
            <w:hideMark/>
          </w:tcPr>
          <w:p w14:paraId="54668414" w14:textId="77777777" w:rsidR="00B51D1B" w:rsidRPr="00D3400B" w:rsidRDefault="00B51D1B" w:rsidP="00D3400B">
            <w:pPr>
              <w:pStyle w:val="ListNumber"/>
              <w:numPr>
                <w:ilvl w:val="0"/>
                <w:numId w:val="27"/>
              </w:numPr>
            </w:pPr>
            <w:r w:rsidRPr="00D3400B">
              <w:rPr>
                <w:lang w:val="en-US"/>
              </w:rPr>
              <w:t>Identify council/community-owned site with the required physical site characteristics</w:t>
            </w:r>
          </w:p>
        </w:tc>
        <w:tc>
          <w:tcPr>
            <w:tcW w:w="2126" w:type="dxa"/>
            <w:hideMark/>
          </w:tcPr>
          <w:p w14:paraId="7BE5E4C7" w14:textId="77777777" w:rsidR="00B51D1B" w:rsidRPr="005D7C9E" w:rsidRDefault="00B51D1B" w:rsidP="005D7C9E">
            <w:r w:rsidRPr="005D7C9E">
              <w:rPr>
                <w:lang w:val="en-US"/>
              </w:rPr>
              <w:t>N/A – site chosen by DNSP</w:t>
            </w:r>
          </w:p>
        </w:tc>
        <w:tc>
          <w:tcPr>
            <w:tcW w:w="2127" w:type="dxa"/>
            <w:hideMark/>
          </w:tcPr>
          <w:p w14:paraId="3D86AD9D" w14:textId="77777777" w:rsidR="00B51D1B" w:rsidRPr="00D3400B" w:rsidRDefault="00B51D1B" w:rsidP="00D3400B">
            <w:pPr>
              <w:pStyle w:val="ListNumber"/>
              <w:numPr>
                <w:ilvl w:val="0"/>
                <w:numId w:val="28"/>
              </w:numPr>
            </w:pPr>
            <w:r w:rsidRPr="00D3400B">
              <w:rPr>
                <w:lang w:val="en-US"/>
              </w:rPr>
              <w:t>Identify council/community-owned site with the required physical site characteristics</w:t>
            </w:r>
          </w:p>
        </w:tc>
      </w:tr>
      <w:tr w:rsidR="005D7C9E" w:rsidRPr="005D7C9E" w14:paraId="7A97827F" w14:textId="77777777" w:rsidTr="00B22460">
        <w:trPr>
          <w:trHeight w:val="1157"/>
        </w:trPr>
        <w:tc>
          <w:tcPr>
            <w:tcW w:w="1824" w:type="dxa"/>
            <w:hideMark/>
          </w:tcPr>
          <w:p w14:paraId="2D6114F2" w14:textId="77777777" w:rsidR="00B51D1B" w:rsidRPr="005D7C9E" w:rsidRDefault="00B51D1B" w:rsidP="005D7C9E">
            <w:pPr>
              <w:rPr>
                <w:b/>
              </w:rPr>
            </w:pPr>
            <w:r w:rsidRPr="005D7C9E">
              <w:rPr>
                <w:b/>
                <w:lang w:val="en-US"/>
              </w:rPr>
              <w:t>Equity investment</w:t>
            </w:r>
          </w:p>
        </w:tc>
        <w:tc>
          <w:tcPr>
            <w:tcW w:w="1148" w:type="dxa"/>
            <w:hideMark/>
          </w:tcPr>
          <w:p w14:paraId="006D4B47" w14:textId="77777777" w:rsidR="00B51D1B" w:rsidRPr="005D7C9E" w:rsidRDefault="00B51D1B" w:rsidP="005D7C9E">
            <w:r w:rsidRPr="005D7C9E">
              <w:rPr>
                <w:lang w:val="en-US"/>
              </w:rPr>
              <w:t>Equity investors</w:t>
            </w:r>
          </w:p>
        </w:tc>
        <w:tc>
          <w:tcPr>
            <w:tcW w:w="992" w:type="dxa"/>
            <w:hideMark/>
          </w:tcPr>
          <w:p w14:paraId="7BEDA194" w14:textId="77777777" w:rsidR="00B51D1B" w:rsidRPr="005D7C9E" w:rsidRDefault="00B51D1B" w:rsidP="005D7C9E">
            <w:r w:rsidRPr="005D7C9E">
              <w:rPr>
                <w:lang w:val="en-US"/>
              </w:rPr>
              <w:t>Retailer</w:t>
            </w:r>
          </w:p>
        </w:tc>
        <w:tc>
          <w:tcPr>
            <w:tcW w:w="2126" w:type="dxa"/>
            <w:hideMark/>
          </w:tcPr>
          <w:p w14:paraId="665CB336" w14:textId="77777777" w:rsidR="00B51D1B" w:rsidRPr="005D7C9E" w:rsidRDefault="00B51D1B" w:rsidP="005D7C9E">
            <w:r w:rsidRPr="005D7C9E">
              <w:rPr>
                <w:lang w:val="en-US"/>
              </w:rPr>
              <w:t>Council sources equity investment in a neighbourhood battery; council and the investor group contract operation to a third-party FRMP</w:t>
            </w:r>
          </w:p>
        </w:tc>
        <w:tc>
          <w:tcPr>
            <w:tcW w:w="2126" w:type="dxa"/>
            <w:hideMark/>
          </w:tcPr>
          <w:p w14:paraId="0D53FB28" w14:textId="77777777" w:rsidR="00B51D1B" w:rsidRPr="005D7C9E" w:rsidRDefault="00B51D1B" w:rsidP="005D7C9E">
            <w:r w:rsidRPr="005D7C9E">
              <w:rPr>
                <w:lang w:val="en-US"/>
              </w:rPr>
              <w:t>N/A – site chosen by equity investors or retailer</w:t>
            </w:r>
          </w:p>
        </w:tc>
        <w:tc>
          <w:tcPr>
            <w:tcW w:w="2127" w:type="dxa"/>
            <w:hideMark/>
          </w:tcPr>
          <w:p w14:paraId="69D6ED85" w14:textId="77777777" w:rsidR="00B51D1B" w:rsidRPr="005D7C9E" w:rsidRDefault="00B51D1B" w:rsidP="005D7C9E">
            <w:r w:rsidRPr="005D7C9E">
              <w:rPr>
                <w:lang w:val="en-US"/>
              </w:rPr>
              <w:t>N/A – site chosen by equity investors or retailer</w:t>
            </w:r>
          </w:p>
        </w:tc>
        <w:tc>
          <w:tcPr>
            <w:tcW w:w="2126" w:type="dxa"/>
            <w:hideMark/>
          </w:tcPr>
          <w:p w14:paraId="7562E5CC" w14:textId="77777777" w:rsidR="00B51D1B" w:rsidRPr="005D7C9E" w:rsidRDefault="00B51D1B" w:rsidP="005D7C9E">
            <w:r w:rsidRPr="005D7C9E">
              <w:rPr>
                <w:lang w:val="en-US"/>
              </w:rPr>
              <w:t>N/A – site chosen by DNSP</w:t>
            </w:r>
          </w:p>
        </w:tc>
        <w:tc>
          <w:tcPr>
            <w:tcW w:w="2127" w:type="dxa"/>
            <w:hideMark/>
          </w:tcPr>
          <w:p w14:paraId="6E16C52F" w14:textId="77777777" w:rsidR="00B51D1B" w:rsidRPr="005D7C9E" w:rsidRDefault="00B51D1B" w:rsidP="005D7C9E">
            <w:r w:rsidRPr="005D7C9E">
              <w:rPr>
                <w:lang w:val="en-US"/>
              </w:rPr>
              <w:t>N/A – site chosen by equity investors or retailer</w:t>
            </w:r>
          </w:p>
        </w:tc>
      </w:tr>
    </w:tbl>
    <w:p w14:paraId="21764E08" w14:textId="77777777" w:rsidR="0031059B" w:rsidRDefault="00B51D1B" w:rsidP="0031059B">
      <w:pPr>
        <w:rPr>
          <w:lang w:val="en-US"/>
        </w:rPr>
      </w:pPr>
      <w:r w:rsidRPr="005A64DA">
        <w:rPr>
          <w:lang w:val="en-US"/>
        </w:rPr>
        <w:t xml:space="preserve"> </w:t>
      </w:r>
    </w:p>
    <w:p w14:paraId="529C412D" w14:textId="77777777" w:rsidR="00F24253" w:rsidRDefault="00F24253" w:rsidP="0031059B">
      <w:pPr>
        <w:pStyle w:val="Heading2"/>
        <w:rPr>
          <w:rFonts w:hint="eastAsia"/>
        </w:rPr>
        <w:sectPr w:rsidR="00F24253" w:rsidSect="00F24253">
          <w:endnotePr>
            <w:numFmt w:val="decimal"/>
          </w:endnotePr>
          <w:pgSz w:w="16840" w:h="11900" w:orient="landscape"/>
          <w:pgMar w:top="1134" w:right="1418" w:bottom="987" w:left="1134" w:header="709" w:footer="709" w:gutter="0"/>
          <w:cols w:space="708"/>
          <w:docGrid w:linePitch="360"/>
        </w:sectPr>
      </w:pPr>
    </w:p>
    <w:p w14:paraId="4F7D44FF" w14:textId="5118C919" w:rsidR="00B51D1B" w:rsidRPr="005A64DA" w:rsidRDefault="00A73C30" w:rsidP="0031059B">
      <w:pPr>
        <w:pStyle w:val="Heading2"/>
        <w:rPr>
          <w:rFonts w:hint="eastAsia"/>
        </w:rPr>
      </w:pPr>
      <w:bookmarkStart w:id="15" w:name="_Toc163049213"/>
      <w:r>
        <w:t xml:space="preserve">2.4 </w:t>
      </w:r>
      <w:r w:rsidR="00B51D1B" w:rsidRPr="005A64DA">
        <w:t xml:space="preserve">Geographic </w:t>
      </w:r>
      <w:r w:rsidR="00B51D1B">
        <w:t>a</w:t>
      </w:r>
      <w:r w:rsidR="00B51D1B" w:rsidRPr="005A64DA">
        <w:t>nalysis</w:t>
      </w:r>
      <w:bookmarkEnd w:id="15"/>
    </w:p>
    <w:p w14:paraId="7D8B25E0" w14:textId="77777777" w:rsidR="00A73C30" w:rsidRDefault="00B51D1B" w:rsidP="00592AB5">
      <w:r w:rsidRPr="4D992B39">
        <w:t xml:space="preserve">The aim of geographical analysis is to determine current and future locations for neighbourhood batteries. </w:t>
      </w:r>
    </w:p>
    <w:p w14:paraId="13CCC8D3" w14:textId="6316D235" w:rsidR="00B51D1B" w:rsidRPr="005A64DA" w:rsidRDefault="00B51D1B" w:rsidP="00592AB5">
      <w:r w:rsidRPr="4D992B39">
        <w:t xml:space="preserve">It prioritises the role of local solar generation and storage as a primary consideration for site selection. </w:t>
      </w:r>
      <w:r>
        <w:t xml:space="preserve">Existing solar installations across the municipality are mapped, via a desktop review, to </w:t>
      </w:r>
      <w:r w:rsidRPr="4D992B39">
        <w:t xml:space="preserve">determine </w:t>
      </w:r>
      <w:r>
        <w:t>the</w:t>
      </w:r>
      <w:r w:rsidRPr="4D992B39">
        <w:t xml:space="preserve"> potential for neighbourhood battery storage.</w:t>
      </w:r>
      <w:r>
        <w:t xml:space="preserve"> </w:t>
      </w:r>
    </w:p>
    <w:p w14:paraId="3241067E" w14:textId="77777777" w:rsidR="00B51D1B" w:rsidRPr="005A64DA" w:rsidRDefault="00B51D1B" w:rsidP="00592AB5">
      <w:r w:rsidRPr="005A64DA">
        <w:t xml:space="preserve">The viable regions are </w:t>
      </w:r>
      <w:r>
        <w:t>l</w:t>
      </w:r>
      <w:r w:rsidRPr="005A64DA">
        <w:t>ow</w:t>
      </w:r>
      <w:r>
        <w:t>-v</w:t>
      </w:r>
      <w:r w:rsidRPr="005A64DA">
        <w:t xml:space="preserve">oltage </w:t>
      </w:r>
      <w:r>
        <w:t>n</w:t>
      </w:r>
      <w:r w:rsidRPr="005A64DA">
        <w:t xml:space="preserve">etworks </w:t>
      </w:r>
      <w:r>
        <w:t>that</w:t>
      </w:r>
      <w:r w:rsidRPr="005A64DA">
        <w:t xml:space="preserve"> have:</w:t>
      </w:r>
    </w:p>
    <w:p w14:paraId="03A2E053" w14:textId="77777777" w:rsidR="00B51D1B" w:rsidRPr="005A64DA" w:rsidRDefault="00B51D1B" w:rsidP="00592AB5">
      <w:pPr>
        <w:pStyle w:val="ListBullet"/>
      </w:pPr>
      <w:r>
        <w:t>a h</w:t>
      </w:r>
      <w:r w:rsidRPr="005A64DA">
        <w:t>igh proportion of residential customers</w:t>
      </w:r>
    </w:p>
    <w:p w14:paraId="1A848DBF" w14:textId="77777777" w:rsidR="00B51D1B" w:rsidRPr="005A64DA" w:rsidRDefault="00B51D1B" w:rsidP="00592AB5">
      <w:pPr>
        <w:pStyle w:val="ListBullet"/>
      </w:pPr>
      <w:r>
        <w:t>e</w:t>
      </w:r>
      <w:r w:rsidRPr="005A64DA">
        <w:t>xisting or future potential for solar</w:t>
      </w:r>
      <w:r>
        <w:t xml:space="preserve"> PV</w:t>
      </w:r>
    </w:p>
    <w:p w14:paraId="6A3E97B3" w14:textId="77777777" w:rsidR="00B51D1B" w:rsidRPr="008867D1" w:rsidRDefault="00B51D1B" w:rsidP="00592AB5">
      <w:pPr>
        <w:pStyle w:val="ListBullet"/>
        <w:rPr>
          <w:color w:val="000000" w:themeColor="text1"/>
        </w:rPr>
      </w:pPr>
      <w:r w:rsidRPr="008867D1">
        <w:rPr>
          <w:color w:val="000000" w:themeColor="text1"/>
        </w:rPr>
        <w:t>low daytime demand</w:t>
      </w:r>
    </w:p>
    <w:p w14:paraId="7E4E9A85" w14:textId="77777777" w:rsidR="00B51D1B" w:rsidRDefault="00B51D1B" w:rsidP="00592AB5">
      <w:pPr>
        <w:pStyle w:val="ListBullet"/>
        <w:rPr>
          <w:color w:val="000000" w:themeColor="text1"/>
        </w:rPr>
      </w:pPr>
      <w:r w:rsidRPr="008867D1">
        <w:rPr>
          <w:color w:val="000000" w:themeColor="text1"/>
        </w:rPr>
        <w:t>evening or overnight peak demand.</w:t>
      </w:r>
    </w:p>
    <w:p w14:paraId="293F0FC5" w14:textId="77777777" w:rsidR="00A73C30" w:rsidRDefault="00A73C30" w:rsidP="00A73C30">
      <w:r>
        <w:rPr>
          <w:rFonts w:asciiTheme="minorBidi" w:hAnsiTheme="minorBidi" w:cstheme="minorBidi"/>
          <w:noProof/>
          <w:color w:val="2B579A"/>
          <w:shd w:val="clear" w:color="auto" w:fill="E6E6E6"/>
          <w:lang w:eastAsia="en-AU"/>
        </w:rPr>
        <w:drawing>
          <wp:inline distT="0" distB="0" distL="0" distR="0" wp14:anchorId="4CB9F1E8" wp14:editId="14823217">
            <wp:extent cx="3606800" cy="2091600"/>
            <wp:effectExtent l="0" t="0" r="0" b="4445"/>
            <wp:docPr id="20" name="Picture 20" descr="A map displays coloured blocks which are layers of data, including viable areas, areas of strong potential and low-voltage networks with distribution transformers marked. " title="Google Earth map created by Yarra Energ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KIRMACL\Pictures\COY Goole Earth ma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1705" cy="2100243"/>
                    </a:xfrm>
                    <a:prstGeom prst="rect">
                      <a:avLst/>
                    </a:prstGeom>
                    <a:noFill/>
                    <a:ln>
                      <a:noFill/>
                    </a:ln>
                  </pic:spPr>
                </pic:pic>
              </a:graphicData>
            </a:graphic>
          </wp:inline>
        </w:drawing>
      </w:r>
    </w:p>
    <w:p w14:paraId="288AE11F" w14:textId="69D19B48" w:rsidR="00592AB5" w:rsidRPr="009D320E" w:rsidRDefault="00592AB5" w:rsidP="00592AB5">
      <w:pPr>
        <w:pStyle w:val="Heading4"/>
        <w:rPr>
          <w:rFonts w:hint="eastAsia"/>
        </w:rPr>
      </w:pPr>
      <w:r w:rsidRPr="009D320E">
        <w:t>Fast-tracking neighbourhood batteries project: geographic analysis</w:t>
      </w:r>
    </w:p>
    <w:p w14:paraId="72EB1F07" w14:textId="07427ED4" w:rsidR="00592AB5" w:rsidRPr="0085533D" w:rsidRDefault="00592AB5" w:rsidP="00592AB5">
      <w:pPr>
        <w:rPr>
          <w:szCs w:val="20"/>
        </w:rPr>
      </w:pPr>
      <w:r w:rsidRPr="00E84723">
        <w:rPr>
          <w:szCs w:val="20"/>
        </w:rPr>
        <w:t xml:space="preserve">Yarra Energy Foundation's geographic analysis of the three partner </w:t>
      </w:r>
      <w:r>
        <w:rPr>
          <w:szCs w:val="20"/>
        </w:rPr>
        <w:t>municipalities</w:t>
      </w:r>
      <w:r w:rsidRPr="00E84723">
        <w:rPr>
          <w:szCs w:val="20"/>
        </w:rPr>
        <w:t xml:space="preserve"> determined that the Cities of Yarra and Port Phillip have greater residential solar penetration and capacity compared to the City of Melbourne</w:t>
      </w:r>
      <w:r w:rsidRPr="00E84723">
        <w:rPr>
          <w:color w:val="000000"/>
          <w:szCs w:val="20"/>
        </w:rPr>
        <w:t xml:space="preserve"> and would</w:t>
      </w:r>
      <w:r>
        <w:rPr>
          <w:color w:val="000000"/>
          <w:szCs w:val="20"/>
        </w:rPr>
        <w:t>,</w:t>
      </w:r>
      <w:r w:rsidRPr="00E84723">
        <w:rPr>
          <w:color w:val="000000"/>
          <w:szCs w:val="20"/>
        </w:rPr>
        <w:t xml:space="preserve"> therefore</w:t>
      </w:r>
      <w:r>
        <w:rPr>
          <w:color w:val="000000"/>
          <w:szCs w:val="20"/>
        </w:rPr>
        <w:t>,</w:t>
      </w:r>
      <w:r w:rsidRPr="00E84723">
        <w:rPr>
          <w:color w:val="000000"/>
          <w:szCs w:val="20"/>
        </w:rPr>
        <w:t xml:space="preserve"> be more suitable for batteries using the solar </w:t>
      </w:r>
      <w:r w:rsidR="00A73C30">
        <w:rPr>
          <w:color w:val="000000"/>
          <w:szCs w:val="20"/>
        </w:rPr>
        <w:t>sponge</w:t>
      </w:r>
      <w:r w:rsidRPr="00E84723">
        <w:rPr>
          <w:color w:val="000000"/>
          <w:szCs w:val="20"/>
        </w:rPr>
        <w:t xml:space="preserve"> operating model.  </w:t>
      </w:r>
    </w:p>
    <w:p w14:paraId="4112354C" w14:textId="77777777" w:rsidR="00592AB5" w:rsidRPr="00592AB5" w:rsidRDefault="00592AB5" w:rsidP="00592AB5">
      <w:r w:rsidRPr="00E84723">
        <w:t xml:space="preserve">The analysis identified </w:t>
      </w:r>
      <w:r>
        <w:t>optimal</w:t>
      </w:r>
      <w:r w:rsidRPr="00E84723">
        <w:t xml:space="preserve"> locations </w:t>
      </w:r>
      <w:r>
        <w:t xml:space="preserve">for batteries </w:t>
      </w:r>
      <w:r w:rsidRPr="00E84723">
        <w:t xml:space="preserve">in the low-voltage networks of all three </w:t>
      </w:r>
      <w:r w:rsidRPr="00592AB5">
        <w:t>municipalities, with regard to existing network infrastructure and with minimal disruption to public amenity.</w:t>
      </w:r>
    </w:p>
    <w:p w14:paraId="729371DC" w14:textId="77777777" w:rsidR="00592AB5" w:rsidRPr="00592AB5" w:rsidRDefault="00592AB5" w:rsidP="00592AB5">
      <w:r>
        <w:t>The</w:t>
      </w:r>
      <w:r w:rsidRPr="00592AB5">
        <w:t xml:space="preserve"> image shows part of a map that displays increasingly detailed layers of data, including viable areas, areas of strong potential and low-voltage networks with distribution transformers marked. </w:t>
      </w:r>
    </w:p>
    <w:p w14:paraId="1D83E92E" w14:textId="07BBEB96" w:rsidR="00592AB5" w:rsidRPr="00592AB5" w:rsidRDefault="00592AB5" w:rsidP="00A057C1">
      <w:pPr>
        <w:pBdr>
          <w:top w:val="single" w:sz="4" w:space="8" w:color="auto"/>
          <w:left w:val="single" w:sz="4" w:space="8" w:color="auto"/>
          <w:bottom w:val="single" w:sz="4" w:space="8" w:color="auto"/>
          <w:right w:val="single" w:sz="4" w:space="8" w:color="auto"/>
        </w:pBdr>
      </w:pPr>
      <w:r w:rsidRPr="00A73C30">
        <w:rPr>
          <w:rStyle w:val="BoldChar"/>
        </w:rPr>
        <w:t>Insight:</w:t>
      </w:r>
      <w:r w:rsidR="00A73C30" w:rsidRPr="00A73C30">
        <w:rPr>
          <w:rStyle w:val="BoldChar"/>
        </w:rPr>
        <w:t xml:space="preserve"> Seek advice from specialists.</w:t>
      </w:r>
      <w:r w:rsidRPr="00592AB5">
        <w:t xml:space="preserve"> A thorough geographic analysis requires specialist skills and the use of data that is not necessarily available to most community groups or councils. Consultant assistance is likely required.</w:t>
      </w:r>
    </w:p>
    <w:p w14:paraId="68953EAF" w14:textId="32DD9DBA" w:rsidR="00592AB5" w:rsidRPr="00592AB5" w:rsidRDefault="00592AB5" w:rsidP="00A057C1">
      <w:pPr>
        <w:pBdr>
          <w:top w:val="single" w:sz="4" w:space="8" w:color="auto"/>
          <w:left w:val="single" w:sz="4" w:space="8" w:color="auto"/>
          <w:bottom w:val="single" w:sz="4" w:space="8" w:color="auto"/>
          <w:right w:val="single" w:sz="4" w:space="8" w:color="auto"/>
        </w:pBdr>
      </w:pPr>
      <w:r w:rsidRPr="0057694F">
        <w:rPr>
          <w:rStyle w:val="BoldChar"/>
        </w:rPr>
        <w:t>Insight</w:t>
      </w:r>
      <w:r w:rsidRPr="00A73C30">
        <w:rPr>
          <w:rStyle w:val="BoldChar"/>
        </w:rPr>
        <w:t xml:space="preserve">: </w:t>
      </w:r>
      <w:r w:rsidR="00A73C30" w:rsidRPr="00A73C30">
        <w:rPr>
          <w:rStyle w:val="BoldChar"/>
        </w:rPr>
        <w:t>Choose sites that enable replicability.</w:t>
      </w:r>
      <w:r w:rsidR="00A73C30">
        <w:t xml:space="preserve"> </w:t>
      </w:r>
      <w:r w:rsidRPr="00592AB5">
        <w:t>Using a geographic analysis to select a neighbourhood battery location aligns with projects seeking to support the roll-out of renewable energy, especially the solar sponge model.</w:t>
      </w:r>
    </w:p>
    <w:p w14:paraId="4092A986" w14:textId="19AB0024" w:rsidR="00592AB5" w:rsidRPr="00592AB5" w:rsidRDefault="00592AB5" w:rsidP="00A057C1">
      <w:pPr>
        <w:pBdr>
          <w:top w:val="single" w:sz="4" w:space="8" w:color="auto"/>
          <w:left w:val="single" w:sz="4" w:space="8" w:color="auto"/>
          <w:bottom w:val="single" w:sz="4" w:space="8" w:color="auto"/>
          <w:right w:val="single" w:sz="4" w:space="8" w:color="auto"/>
        </w:pBdr>
      </w:pPr>
      <w:r w:rsidRPr="00745AD3">
        <w:rPr>
          <w:b/>
        </w:rPr>
        <w:t>Insigh</w:t>
      </w:r>
      <w:r w:rsidRPr="00A73C30">
        <w:rPr>
          <w:rStyle w:val="BoldChar"/>
        </w:rPr>
        <w:t xml:space="preserve">t: </w:t>
      </w:r>
      <w:r w:rsidR="00A73C30" w:rsidRPr="00A73C30">
        <w:rPr>
          <w:rStyle w:val="BoldChar"/>
        </w:rPr>
        <w:t>Simple is better.</w:t>
      </w:r>
      <w:r w:rsidR="00A73C30">
        <w:t xml:space="preserve"> </w:t>
      </w:r>
      <w:r w:rsidRPr="00592AB5">
        <w:t>The geographic analysis needs to be considered in combination with physical site considerations to form a holistic view of site suitability.</w:t>
      </w:r>
    </w:p>
    <w:p w14:paraId="696B3197" w14:textId="77777777" w:rsidR="00A057C1" w:rsidRDefault="00A057C1">
      <w:pPr>
        <w:spacing w:after="0" w:line="240" w:lineRule="auto"/>
        <w:rPr>
          <w:rFonts w:ascii="Arial Bold" w:eastAsia="MS Gothic" w:hAnsi="Arial Bold" w:hint="eastAsia"/>
          <w:bCs/>
          <w:sz w:val="24"/>
          <w:szCs w:val="26"/>
          <w:lang w:val="en-US"/>
        </w:rPr>
      </w:pPr>
      <w:r>
        <w:rPr>
          <w:rFonts w:hint="eastAsia"/>
        </w:rPr>
        <w:br w:type="page"/>
      </w:r>
    </w:p>
    <w:p w14:paraId="505A6644" w14:textId="4579E32B" w:rsidR="00B51D1B" w:rsidRPr="005A64DA" w:rsidRDefault="00A73C30" w:rsidP="00566A0B">
      <w:pPr>
        <w:pStyle w:val="Heading2"/>
        <w:rPr>
          <w:rFonts w:hint="eastAsia"/>
        </w:rPr>
      </w:pPr>
      <w:bookmarkStart w:id="16" w:name="_Toc163049214"/>
      <w:r>
        <w:t xml:space="preserve">2.5 </w:t>
      </w:r>
      <w:r w:rsidR="00B51D1B" w:rsidRPr="005A64DA">
        <w:t xml:space="preserve">Physical </w:t>
      </w:r>
      <w:r w:rsidR="00B51D1B">
        <w:t>s</w:t>
      </w:r>
      <w:r w:rsidR="00B51D1B" w:rsidRPr="005A64DA">
        <w:t xml:space="preserve">ite </w:t>
      </w:r>
      <w:r w:rsidR="00B51D1B">
        <w:t>c</w:t>
      </w:r>
      <w:r w:rsidR="00B51D1B" w:rsidRPr="005A64DA">
        <w:t>onsiderations</w:t>
      </w:r>
      <w:bookmarkEnd w:id="16"/>
    </w:p>
    <w:p w14:paraId="7F0B3F37" w14:textId="77777777" w:rsidR="00A73C30" w:rsidRDefault="00B51D1B" w:rsidP="00592AB5">
      <w:r>
        <w:t xml:space="preserve">To determine whether specific sites are suitable to host a neighbourhood battery, you must consider various overlays, regulations and laws. </w:t>
      </w:r>
    </w:p>
    <w:p w14:paraId="37121492" w14:textId="251A5A69" w:rsidR="00B51D1B" w:rsidRDefault="00B51D1B" w:rsidP="00592AB5">
      <w:r>
        <w:t xml:space="preserve">When a battery is located on council land or assets, councils will also consider competing priorities, such as public access for recreation or impacts on parking and road use. </w:t>
      </w:r>
    </w:p>
    <w:p w14:paraId="4BAC0506" w14:textId="77777777" w:rsidR="00B51D1B" w:rsidRDefault="00B51D1B" w:rsidP="00592AB5">
      <w:r>
        <w:t>The following table, prepared by electricity distributor Powercor, summarises potential planning application processes that may need to be considered as a part of a site assessment</w:t>
      </w:r>
      <w:r w:rsidRPr="007B30A9">
        <w:t>.</w:t>
      </w:r>
      <w:r>
        <w:t xml:space="preserve"> The table was not written for inner metropolitan sites specifically, but the general principles are directly applicable.</w:t>
      </w:r>
    </w:p>
    <w:p w14:paraId="214984CF" w14:textId="77777777" w:rsidR="00B51D1B" w:rsidRPr="007B30A9" w:rsidRDefault="00B51D1B" w:rsidP="00592AB5">
      <w:r w:rsidRPr="12E80C8A">
        <w:t>Table 4: Planning application processes</w:t>
      </w:r>
    </w:p>
    <w:tbl>
      <w:tblPr>
        <w:tblStyle w:val="TableGrid"/>
        <w:tblW w:w="9776" w:type="dxa"/>
        <w:tblLook w:val="0420" w:firstRow="1" w:lastRow="0" w:firstColumn="0" w:lastColumn="0" w:noHBand="0" w:noVBand="1"/>
      </w:tblPr>
      <w:tblGrid>
        <w:gridCol w:w="1701"/>
        <w:gridCol w:w="3119"/>
        <w:gridCol w:w="4956"/>
      </w:tblGrid>
      <w:tr w:rsidR="00592AB5" w:rsidRPr="00592AB5" w14:paraId="497395A2" w14:textId="77777777" w:rsidTr="00AF1A05">
        <w:trPr>
          <w:trHeight w:val="500"/>
          <w:tblHeader/>
        </w:trPr>
        <w:tc>
          <w:tcPr>
            <w:tcW w:w="1701" w:type="dxa"/>
            <w:hideMark/>
          </w:tcPr>
          <w:p w14:paraId="1C78B392" w14:textId="77777777" w:rsidR="00B51D1B" w:rsidRPr="0031059B" w:rsidRDefault="00B51D1B" w:rsidP="0031059B">
            <w:pPr>
              <w:pStyle w:val="Bold"/>
            </w:pPr>
            <w:r w:rsidRPr="0031059B">
              <w:t>Assessment</w:t>
            </w:r>
          </w:p>
        </w:tc>
        <w:tc>
          <w:tcPr>
            <w:tcW w:w="3119" w:type="dxa"/>
            <w:hideMark/>
          </w:tcPr>
          <w:p w14:paraId="5D8DAE9F" w14:textId="77777777" w:rsidR="00B51D1B" w:rsidRPr="0031059B" w:rsidRDefault="00B51D1B" w:rsidP="0031059B">
            <w:pPr>
              <w:pStyle w:val="Bold"/>
            </w:pPr>
            <w:r w:rsidRPr="0031059B">
              <w:t>Reason</w:t>
            </w:r>
          </w:p>
        </w:tc>
        <w:tc>
          <w:tcPr>
            <w:tcW w:w="4956" w:type="dxa"/>
            <w:hideMark/>
          </w:tcPr>
          <w:p w14:paraId="1F70E7A6" w14:textId="77777777" w:rsidR="00B51D1B" w:rsidRPr="0031059B" w:rsidRDefault="00B51D1B" w:rsidP="0031059B">
            <w:pPr>
              <w:pStyle w:val="Bold"/>
            </w:pPr>
            <w:r w:rsidRPr="0031059B">
              <w:t>Application for neighbourhood batteries</w:t>
            </w:r>
          </w:p>
        </w:tc>
      </w:tr>
      <w:tr w:rsidR="00592AB5" w:rsidRPr="00592AB5" w14:paraId="40B5BE68" w14:textId="77777777" w:rsidTr="00592AB5">
        <w:trPr>
          <w:trHeight w:val="693"/>
        </w:trPr>
        <w:tc>
          <w:tcPr>
            <w:tcW w:w="1701" w:type="dxa"/>
            <w:hideMark/>
          </w:tcPr>
          <w:p w14:paraId="724048E2" w14:textId="77777777" w:rsidR="00B51D1B" w:rsidRPr="0031059B" w:rsidRDefault="00B51D1B" w:rsidP="0031059B">
            <w:pPr>
              <w:pStyle w:val="Bold"/>
            </w:pPr>
            <w:r w:rsidRPr="0031059B">
              <w:t>Environmental overlays</w:t>
            </w:r>
          </w:p>
        </w:tc>
        <w:tc>
          <w:tcPr>
            <w:tcW w:w="3119" w:type="dxa"/>
            <w:hideMark/>
          </w:tcPr>
          <w:p w14:paraId="2738E88F" w14:textId="77777777" w:rsidR="00B51D1B" w:rsidRPr="00592AB5" w:rsidRDefault="00B51D1B" w:rsidP="00592AB5">
            <w:r w:rsidRPr="00592AB5">
              <w:t>Identifying potential impacts to any known or anticipated sites of environmental significance</w:t>
            </w:r>
          </w:p>
        </w:tc>
        <w:tc>
          <w:tcPr>
            <w:tcW w:w="4956" w:type="dxa"/>
            <w:hideMark/>
          </w:tcPr>
          <w:p w14:paraId="4D3E8380" w14:textId="77777777" w:rsidR="00B51D1B" w:rsidRPr="00592AB5" w:rsidRDefault="00B51D1B" w:rsidP="00592AB5">
            <w:r w:rsidRPr="00592AB5">
              <w:t>May lead to added controls on the battery</w:t>
            </w:r>
          </w:p>
          <w:p w14:paraId="72479F43" w14:textId="77777777" w:rsidR="00B51D1B" w:rsidRPr="00592AB5" w:rsidRDefault="00B51D1B" w:rsidP="00592AB5">
            <w:r w:rsidRPr="00592AB5">
              <w:t>Lifecycle of the project needs to be defined</w:t>
            </w:r>
          </w:p>
        </w:tc>
      </w:tr>
      <w:tr w:rsidR="00592AB5" w:rsidRPr="00592AB5" w14:paraId="2E0A3ED4" w14:textId="77777777" w:rsidTr="00592AB5">
        <w:trPr>
          <w:trHeight w:val="901"/>
        </w:trPr>
        <w:tc>
          <w:tcPr>
            <w:tcW w:w="1701" w:type="dxa"/>
            <w:hideMark/>
          </w:tcPr>
          <w:p w14:paraId="1756795F" w14:textId="77777777" w:rsidR="00B51D1B" w:rsidRPr="0031059B" w:rsidRDefault="00B51D1B" w:rsidP="0031059B">
            <w:pPr>
              <w:pStyle w:val="Bold"/>
            </w:pPr>
            <w:r w:rsidRPr="0031059B">
              <w:t>Flood overlays</w:t>
            </w:r>
          </w:p>
        </w:tc>
        <w:tc>
          <w:tcPr>
            <w:tcW w:w="3119" w:type="dxa"/>
            <w:hideMark/>
          </w:tcPr>
          <w:p w14:paraId="6B7ADFF7" w14:textId="77777777" w:rsidR="00B51D1B" w:rsidRPr="00592AB5" w:rsidRDefault="00B51D1B" w:rsidP="00592AB5">
            <w:r w:rsidRPr="00592AB5">
              <w:t>Apply to land identified as carrying flood flows associated with waterways and open drainage systems including land subject to inundation</w:t>
            </w:r>
          </w:p>
        </w:tc>
        <w:tc>
          <w:tcPr>
            <w:tcW w:w="4956" w:type="dxa"/>
            <w:hideMark/>
          </w:tcPr>
          <w:p w14:paraId="63EEF83F" w14:textId="77777777" w:rsidR="00B51D1B" w:rsidRPr="00592AB5" w:rsidRDefault="00B51D1B" w:rsidP="00592AB5">
            <w:r w:rsidRPr="00592AB5">
              <w:t>Most batteries are rated against certain water penetration and are installed on an elevated rigid base such as a concrete footing</w:t>
            </w:r>
          </w:p>
          <w:p w14:paraId="61B669EB" w14:textId="77777777" w:rsidR="00B51D1B" w:rsidRPr="00592AB5" w:rsidRDefault="00B51D1B" w:rsidP="00592AB5">
            <w:r w:rsidRPr="00592AB5">
              <w:t>These measures are not intended to protect against the risk of inundation</w:t>
            </w:r>
          </w:p>
        </w:tc>
      </w:tr>
      <w:tr w:rsidR="00592AB5" w:rsidRPr="00592AB5" w14:paraId="3E7B0A38" w14:textId="77777777" w:rsidTr="00592AB5">
        <w:trPr>
          <w:trHeight w:val="1116"/>
        </w:trPr>
        <w:tc>
          <w:tcPr>
            <w:tcW w:w="1701" w:type="dxa"/>
            <w:hideMark/>
          </w:tcPr>
          <w:p w14:paraId="5A19186A" w14:textId="77777777" w:rsidR="00B51D1B" w:rsidRPr="0031059B" w:rsidRDefault="00B51D1B" w:rsidP="0031059B">
            <w:pPr>
              <w:pStyle w:val="Bold"/>
            </w:pPr>
            <w:r w:rsidRPr="0031059B">
              <w:t>Cultural heritage</w:t>
            </w:r>
          </w:p>
        </w:tc>
        <w:tc>
          <w:tcPr>
            <w:tcW w:w="3119" w:type="dxa"/>
            <w:hideMark/>
          </w:tcPr>
          <w:p w14:paraId="0FCA8CB4" w14:textId="77777777" w:rsidR="00B51D1B" w:rsidRPr="00592AB5" w:rsidRDefault="00B51D1B" w:rsidP="00592AB5">
            <w:r w:rsidRPr="00592AB5">
              <w:t>Protecting Aboriginal Cultural Heritage in Victoria and recognising Aboriginal people as the primary guardians, keepers and knowledge holders of Aboriginal cultural heritage</w:t>
            </w:r>
          </w:p>
        </w:tc>
        <w:tc>
          <w:tcPr>
            <w:tcW w:w="4956" w:type="dxa"/>
            <w:hideMark/>
          </w:tcPr>
          <w:p w14:paraId="688481F9" w14:textId="77777777" w:rsidR="00B51D1B" w:rsidRPr="00592AB5" w:rsidRDefault="00B51D1B" w:rsidP="00592AB5">
            <w:r w:rsidRPr="00592AB5">
              <w:t>A cultural heritage management plan may be required if the neighbourhood battery site is located in an area of cultural heritage sensitivity</w:t>
            </w:r>
          </w:p>
        </w:tc>
      </w:tr>
      <w:tr w:rsidR="00592AB5" w:rsidRPr="00592AB5" w14:paraId="54B5A736" w14:textId="77777777" w:rsidTr="00592AB5">
        <w:trPr>
          <w:trHeight w:val="858"/>
        </w:trPr>
        <w:tc>
          <w:tcPr>
            <w:tcW w:w="1701" w:type="dxa"/>
            <w:hideMark/>
          </w:tcPr>
          <w:p w14:paraId="1143DB3E" w14:textId="77777777" w:rsidR="00B51D1B" w:rsidRPr="0031059B" w:rsidRDefault="00B51D1B" w:rsidP="0031059B">
            <w:pPr>
              <w:pStyle w:val="Bold"/>
            </w:pPr>
            <w:r w:rsidRPr="0031059B">
              <w:t>Native title</w:t>
            </w:r>
          </w:p>
        </w:tc>
        <w:tc>
          <w:tcPr>
            <w:tcW w:w="3119" w:type="dxa"/>
            <w:hideMark/>
          </w:tcPr>
          <w:p w14:paraId="733E8547" w14:textId="77777777" w:rsidR="00B51D1B" w:rsidRPr="00592AB5" w:rsidRDefault="00B51D1B" w:rsidP="00592AB5">
            <w:r w:rsidRPr="00592AB5">
              <w:t>Recognition by Australian law that some Indigenous people have rights and interests to their land that come from their traditional laws and customs</w:t>
            </w:r>
          </w:p>
        </w:tc>
        <w:tc>
          <w:tcPr>
            <w:tcW w:w="4956" w:type="dxa"/>
            <w:hideMark/>
          </w:tcPr>
          <w:p w14:paraId="408BF7FE" w14:textId="77777777" w:rsidR="00B51D1B" w:rsidRPr="00592AB5" w:rsidRDefault="00B51D1B" w:rsidP="00592AB5">
            <w:r w:rsidRPr="00592AB5">
              <w:t>Needs to be considered as part of a site selection criteria, particularly for sites on Crown Land</w:t>
            </w:r>
          </w:p>
        </w:tc>
      </w:tr>
      <w:tr w:rsidR="00592AB5" w:rsidRPr="00592AB5" w14:paraId="01C654B6" w14:textId="77777777" w:rsidTr="00592AB5">
        <w:trPr>
          <w:trHeight w:val="744"/>
        </w:trPr>
        <w:tc>
          <w:tcPr>
            <w:tcW w:w="1701" w:type="dxa"/>
            <w:hideMark/>
          </w:tcPr>
          <w:p w14:paraId="57DC9796" w14:textId="77777777" w:rsidR="00B51D1B" w:rsidRPr="0031059B" w:rsidRDefault="00B51D1B" w:rsidP="0031059B">
            <w:pPr>
              <w:pStyle w:val="Bold"/>
            </w:pPr>
            <w:r w:rsidRPr="0031059B">
              <w:t>European heritage</w:t>
            </w:r>
          </w:p>
        </w:tc>
        <w:tc>
          <w:tcPr>
            <w:tcW w:w="3119" w:type="dxa"/>
            <w:hideMark/>
          </w:tcPr>
          <w:p w14:paraId="44B02E95" w14:textId="77777777" w:rsidR="00B51D1B" w:rsidRPr="00592AB5" w:rsidRDefault="00B51D1B" w:rsidP="00592AB5">
            <w:r w:rsidRPr="00592AB5">
              <w:t>Manage places with heritage significance to the local area</w:t>
            </w:r>
          </w:p>
        </w:tc>
        <w:tc>
          <w:tcPr>
            <w:tcW w:w="4956" w:type="dxa"/>
            <w:hideMark/>
          </w:tcPr>
          <w:p w14:paraId="35F7E2D8" w14:textId="77777777" w:rsidR="00B51D1B" w:rsidRPr="00592AB5" w:rsidRDefault="00B51D1B" w:rsidP="00592AB5">
            <w:r w:rsidRPr="00592AB5">
              <w:t>Depending on the location for the battery, it may require approval from Heritage Victoria to ensure heritage places and objects are not impacted</w:t>
            </w:r>
          </w:p>
        </w:tc>
      </w:tr>
      <w:tr w:rsidR="00592AB5" w:rsidRPr="00592AB5" w14:paraId="0F48AE4D" w14:textId="77777777" w:rsidTr="00592AB5">
        <w:trPr>
          <w:trHeight w:val="606"/>
        </w:trPr>
        <w:tc>
          <w:tcPr>
            <w:tcW w:w="1701" w:type="dxa"/>
            <w:hideMark/>
          </w:tcPr>
          <w:p w14:paraId="30AC6E3C" w14:textId="77777777" w:rsidR="00B51D1B" w:rsidRPr="0031059B" w:rsidRDefault="00B51D1B" w:rsidP="0031059B">
            <w:pPr>
              <w:pStyle w:val="Bold"/>
            </w:pPr>
            <w:r w:rsidRPr="0031059B">
              <w:t>Bushfire overlays</w:t>
            </w:r>
          </w:p>
        </w:tc>
        <w:tc>
          <w:tcPr>
            <w:tcW w:w="3119" w:type="dxa"/>
            <w:hideMark/>
          </w:tcPr>
          <w:p w14:paraId="620DBC67" w14:textId="77777777" w:rsidR="00B51D1B" w:rsidRPr="00592AB5" w:rsidRDefault="00B51D1B" w:rsidP="00592AB5">
            <w:r w:rsidRPr="00592AB5">
              <w:t>Identifies land that may be significantly affected by extreme bushfires</w:t>
            </w:r>
          </w:p>
        </w:tc>
        <w:tc>
          <w:tcPr>
            <w:tcW w:w="4956" w:type="dxa"/>
            <w:hideMark/>
          </w:tcPr>
          <w:p w14:paraId="4401ACA2" w14:textId="77777777" w:rsidR="00B51D1B" w:rsidRPr="00592AB5" w:rsidRDefault="00B51D1B" w:rsidP="00592AB5">
            <w:r w:rsidRPr="00592AB5">
              <w:t>Locations in hazardous bushfire risk areas will need to mitigate bushfire risk</w:t>
            </w:r>
          </w:p>
        </w:tc>
      </w:tr>
      <w:tr w:rsidR="00592AB5" w:rsidRPr="00592AB5" w14:paraId="1C2643BA" w14:textId="77777777" w:rsidTr="00592AB5">
        <w:trPr>
          <w:trHeight w:val="2003"/>
        </w:trPr>
        <w:tc>
          <w:tcPr>
            <w:tcW w:w="1701" w:type="dxa"/>
            <w:hideMark/>
          </w:tcPr>
          <w:p w14:paraId="72538594" w14:textId="77777777" w:rsidR="00B51D1B" w:rsidRPr="0031059B" w:rsidRDefault="00B51D1B" w:rsidP="0031059B">
            <w:pPr>
              <w:pStyle w:val="Bold"/>
            </w:pPr>
            <w:r w:rsidRPr="0031059B">
              <w:t>Amenity impacts</w:t>
            </w:r>
          </w:p>
        </w:tc>
        <w:tc>
          <w:tcPr>
            <w:tcW w:w="3119" w:type="dxa"/>
            <w:hideMark/>
          </w:tcPr>
          <w:p w14:paraId="09387528" w14:textId="77777777" w:rsidR="00B51D1B" w:rsidRPr="00592AB5" w:rsidRDefault="00B51D1B" w:rsidP="00592AB5">
            <w:r w:rsidRPr="00592AB5">
              <w:t>Protecting built form, neighbourhood character and liveability</w:t>
            </w:r>
          </w:p>
        </w:tc>
        <w:tc>
          <w:tcPr>
            <w:tcW w:w="4956" w:type="dxa"/>
            <w:hideMark/>
          </w:tcPr>
          <w:p w14:paraId="55F332B5" w14:textId="77777777" w:rsidR="00B51D1B" w:rsidRPr="00592AB5" w:rsidRDefault="00B51D1B" w:rsidP="00592AB5">
            <w:r w:rsidRPr="00592AB5">
              <w:t>The size of the land needed depends on the size of the battery itself as well as other requirements including necessary clearances</w:t>
            </w:r>
          </w:p>
          <w:p w14:paraId="6DED25EA" w14:textId="77777777" w:rsidR="00B51D1B" w:rsidRPr="00592AB5" w:rsidRDefault="00B51D1B" w:rsidP="00592AB5">
            <w:r w:rsidRPr="00592AB5">
              <w:t>Batteries may emit an audible hum during charging and discharging or there may be noise from a fan as part of the cooling system</w:t>
            </w:r>
          </w:p>
          <w:p w14:paraId="3DD46BE2" w14:textId="77777777" w:rsidR="00B51D1B" w:rsidRPr="00592AB5" w:rsidRDefault="00B51D1B" w:rsidP="00592AB5">
            <w:r w:rsidRPr="00592AB5">
              <w:t>Clearances between a battery and a property typically recommend a minimum of 7.5 m depending on the size of the battery and the outcomes of acoustic studies of the noise impacts</w:t>
            </w:r>
          </w:p>
          <w:p w14:paraId="193B89E8" w14:textId="77777777" w:rsidR="00B51D1B" w:rsidRPr="00592AB5" w:rsidRDefault="00B51D1B" w:rsidP="00592AB5">
            <w:r w:rsidRPr="00592AB5">
              <w:t>Visual amenity impacts can be managed by vegetation or other screening or painted surfaces.</w:t>
            </w:r>
          </w:p>
        </w:tc>
      </w:tr>
    </w:tbl>
    <w:p w14:paraId="03010420" w14:textId="2AC68F72" w:rsidR="00592AB5" w:rsidRPr="001F7373" w:rsidRDefault="00592AB5" w:rsidP="00592AB5">
      <w:r w:rsidRPr="007B30A9">
        <w:rPr>
          <w:rFonts w:cs="Arial"/>
          <w:color w:val="000000" w:themeColor="text1"/>
          <w:kern w:val="24"/>
          <w:szCs w:val="20"/>
        </w:rPr>
        <w:t xml:space="preserve">Source: Powercor, 2022, </w:t>
      </w:r>
      <w:r w:rsidRPr="00D53C81">
        <w:t>The Powerful Neighbours Report</w:t>
      </w:r>
      <w:r>
        <w:rPr>
          <w:rFonts w:cs="Arial"/>
          <w:color w:val="000000" w:themeColor="text1"/>
          <w:kern w:val="24"/>
          <w:szCs w:val="20"/>
        </w:rPr>
        <w:t>.</w:t>
      </w:r>
    </w:p>
    <w:p w14:paraId="5907F306" w14:textId="77777777" w:rsidR="00F24253" w:rsidRDefault="00F24253" w:rsidP="00592AB5">
      <w:pPr>
        <w:pStyle w:val="Heading1"/>
        <w:rPr>
          <w:rFonts w:hint="eastAsia"/>
        </w:rPr>
        <w:sectPr w:rsidR="00F24253" w:rsidSect="00EF11AE">
          <w:endnotePr>
            <w:numFmt w:val="decimal"/>
          </w:endnotePr>
          <w:pgSz w:w="11900" w:h="16840"/>
          <w:pgMar w:top="1418" w:right="987" w:bottom="1134" w:left="1134" w:header="709" w:footer="709" w:gutter="0"/>
          <w:cols w:space="708"/>
          <w:docGrid w:linePitch="360"/>
        </w:sectPr>
      </w:pPr>
    </w:p>
    <w:p w14:paraId="21031E40" w14:textId="77777777" w:rsidR="00B51D1B" w:rsidRPr="007B30A9" w:rsidRDefault="00B51D1B" w:rsidP="00592AB5">
      <w:pPr>
        <w:pStyle w:val="Heading1"/>
        <w:rPr>
          <w:rFonts w:hint="eastAsia"/>
        </w:rPr>
      </w:pPr>
      <w:bookmarkStart w:id="17" w:name="_Toc163049215"/>
      <w:r w:rsidRPr="007B30A9">
        <w:t>Section 3 – Internal capacity considerations</w:t>
      </w:r>
      <w:bookmarkEnd w:id="17"/>
    </w:p>
    <w:p w14:paraId="208712CC" w14:textId="77777777" w:rsidR="005D2A4E" w:rsidRDefault="005D2A4E" w:rsidP="00A73C30">
      <w:r w:rsidRPr="00A64FF2">
        <w:rPr>
          <w:noProof/>
          <w:lang w:eastAsia="en-AU"/>
        </w:rPr>
        <w:drawing>
          <wp:inline distT="0" distB="0" distL="0" distR="0" wp14:anchorId="3FF311C2" wp14:editId="033CBD4B">
            <wp:extent cx="2893060" cy="2021698"/>
            <wp:effectExtent l="0" t="0" r="2540" b="0"/>
            <wp:docPr id="25" name="Picture 25" descr="A decorative picture of a group of large battery cabinets in a street, decorated with indigenous Australian artwork. One cabinet has the company name Ausgrid and text about the battery." title="Ausgrid’s Cabarita Community Battery,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large battery cabinets in a street, decorated with indigenous Australian artwork. One cabinet has the company name Ausgrid and text about the battery." title="Ausgrid’s Cabarita Community Battery, NSW"/>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a:xfrm>
                      <a:off x="0" y="0"/>
                      <a:ext cx="2893060" cy="2021698"/>
                    </a:xfrm>
                    <a:prstGeom prst="rect">
                      <a:avLst/>
                    </a:prstGeom>
                  </pic:spPr>
                </pic:pic>
              </a:graphicData>
            </a:graphic>
          </wp:inline>
        </w:drawing>
      </w:r>
    </w:p>
    <w:p w14:paraId="0FAC4B67" w14:textId="15105BCC" w:rsidR="00B51D1B" w:rsidRPr="007B30A9" w:rsidRDefault="00C03142" w:rsidP="00566A0B">
      <w:pPr>
        <w:pStyle w:val="Heading2"/>
        <w:rPr>
          <w:rFonts w:hint="eastAsia"/>
        </w:rPr>
      </w:pPr>
      <w:bookmarkStart w:id="18" w:name="_Toc163049216"/>
      <w:r>
        <w:t xml:space="preserve">3.1 </w:t>
      </w:r>
      <w:r w:rsidR="00B51D1B" w:rsidRPr="007B30A9">
        <w:t>Commissioning feasibility and implementation</w:t>
      </w:r>
      <w:bookmarkEnd w:id="18"/>
    </w:p>
    <w:p w14:paraId="5FD57333" w14:textId="77777777" w:rsidR="00B51D1B" w:rsidRDefault="00B51D1B" w:rsidP="00C76D34">
      <w:r>
        <w:t xml:space="preserve">The feasibility of a project and the resourcing it requires are shaped by its ownership and operating model. In Table 5, we summarise these requirements </w:t>
      </w:r>
      <w:r w:rsidRPr="00E36CD7">
        <w:t>for councils and community groups wishing to become stakeholder</w:t>
      </w:r>
      <w:r>
        <w:t>s</w:t>
      </w:r>
      <w:r w:rsidRPr="00E36CD7">
        <w:t xml:space="preserve"> in a neighbourhood battery project.</w:t>
      </w:r>
    </w:p>
    <w:p w14:paraId="1AB161FE" w14:textId="77777777" w:rsidR="00B51D1B" w:rsidRPr="00E36CD7" w:rsidRDefault="00B51D1B" w:rsidP="00C76D34">
      <w:pPr>
        <w:rPr>
          <w:rFonts w:asciiTheme="minorBidi" w:hAnsiTheme="minorBidi" w:cstheme="minorBidi"/>
          <w:b/>
          <w:bCs/>
          <w:kern w:val="24"/>
        </w:rPr>
      </w:pPr>
      <w:r w:rsidRPr="00E36CD7">
        <w:t xml:space="preserve">Table </w:t>
      </w:r>
      <w:r>
        <w:t>5:</w:t>
      </w:r>
      <w:r w:rsidRPr="00E36CD7">
        <w:t xml:space="preserve"> </w:t>
      </w:r>
      <w:r>
        <w:t>Feasibility requirements</w:t>
      </w:r>
    </w:p>
    <w:tbl>
      <w:tblPr>
        <w:tblStyle w:val="TableGrid"/>
        <w:tblW w:w="14454" w:type="dxa"/>
        <w:tblLook w:val="0420" w:firstRow="1" w:lastRow="0" w:firstColumn="0" w:lastColumn="0" w:noHBand="0" w:noVBand="1"/>
      </w:tblPr>
      <w:tblGrid>
        <w:gridCol w:w="1792"/>
        <w:gridCol w:w="1170"/>
        <w:gridCol w:w="1115"/>
        <w:gridCol w:w="2581"/>
        <w:gridCol w:w="1275"/>
        <w:gridCol w:w="6521"/>
      </w:tblGrid>
      <w:tr w:rsidR="00592AB5" w:rsidRPr="00E0245A" w14:paraId="7D46E8BD" w14:textId="77777777" w:rsidTr="00AF1A05">
        <w:trPr>
          <w:trHeight w:val="630"/>
          <w:tblHeader/>
        </w:trPr>
        <w:tc>
          <w:tcPr>
            <w:tcW w:w="1792" w:type="dxa"/>
            <w:hideMark/>
          </w:tcPr>
          <w:p w14:paraId="2209076C" w14:textId="77777777" w:rsidR="00B51D1B" w:rsidRPr="0031059B" w:rsidRDefault="00B51D1B" w:rsidP="0031059B">
            <w:pPr>
              <w:pStyle w:val="Bold"/>
            </w:pPr>
            <w:r w:rsidRPr="0031059B">
              <w:t>Arrangement</w:t>
            </w:r>
          </w:p>
        </w:tc>
        <w:tc>
          <w:tcPr>
            <w:tcW w:w="1170" w:type="dxa"/>
            <w:hideMark/>
          </w:tcPr>
          <w:p w14:paraId="4F6E6BE9" w14:textId="77777777" w:rsidR="00B51D1B" w:rsidRPr="0031059B" w:rsidRDefault="00B51D1B" w:rsidP="0031059B">
            <w:pPr>
              <w:pStyle w:val="Bold"/>
            </w:pPr>
            <w:r w:rsidRPr="0031059B">
              <w:t>Owner</w:t>
            </w:r>
          </w:p>
        </w:tc>
        <w:tc>
          <w:tcPr>
            <w:tcW w:w="1115" w:type="dxa"/>
            <w:hideMark/>
          </w:tcPr>
          <w:p w14:paraId="5A2EB3E4" w14:textId="77777777" w:rsidR="00B51D1B" w:rsidRPr="0031059B" w:rsidRDefault="00B51D1B" w:rsidP="0031059B">
            <w:pPr>
              <w:pStyle w:val="Bold"/>
            </w:pPr>
            <w:r w:rsidRPr="0031059B">
              <w:t>Operator</w:t>
            </w:r>
          </w:p>
        </w:tc>
        <w:tc>
          <w:tcPr>
            <w:tcW w:w="2581" w:type="dxa"/>
            <w:hideMark/>
          </w:tcPr>
          <w:p w14:paraId="4CB82165" w14:textId="77777777" w:rsidR="00B51D1B" w:rsidRPr="0031059B" w:rsidRDefault="00B51D1B" w:rsidP="0031059B">
            <w:pPr>
              <w:pStyle w:val="Bold"/>
            </w:pPr>
            <w:r w:rsidRPr="0031059B">
              <w:t>Description</w:t>
            </w:r>
          </w:p>
        </w:tc>
        <w:tc>
          <w:tcPr>
            <w:tcW w:w="1275" w:type="dxa"/>
            <w:hideMark/>
          </w:tcPr>
          <w:p w14:paraId="4EE60B4A" w14:textId="77777777" w:rsidR="00B51D1B" w:rsidRPr="0031059B" w:rsidRDefault="00B51D1B" w:rsidP="0031059B">
            <w:pPr>
              <w:pStyle w:val="Bold"/>
            </w:pPr>
            <w:r w:rsidRPr="0031059B">
              <w:t>Effort and resourcing</w:t>
            </w:r>
          </w:p>
        </w:tc>
        <w:tc>
          <w:tcPr>
            <w:tcW w:w="6521" w:type="dxa"/>
            <w:hideMark/>
          </w:tcPr>
          <w:p w14:paraId="6A4BE96D" w14:textId="77777777" w:rsidR="00B51D1B" w:rsidRPr="0031059B" w:rsidRDefault="00B51D1B" w:rsidP="0031059B">
            <w:pPr>
              <w:pStyle w:val="Bold"/>
            </w:pPr>
            <w:r w:rsidRPr="0031059B">
              <w:t>Council and community group feasibility requirements</w:t>
            </w:r>
          </w:p>
        </w:tc>
      </w:tr>
      <w:tr w:rsidR="00592AB5" w:rsidRPr="00E0245A" w14:paraId="2E7D326F" w14:textId="77777777" w:rsidTr="00F24253">
        <w:trPr>
          <w:trHeight w:val="585"/>
        </w:trPr>
        <w:tc>
          <w:tcPr>
            <w:tcW w:w="1792" w:type="dxa"/>
            <w:hideMark/>
          </w:tcPr>
          <w:p w14:paraId="245B9B50" w14:textId="77777777" w:rsidR="00B51D1B" w:rsidRPr="0031059B" w:rsidRDefault="00B51D1B" w:rsidP="0031059B">
            <w:pPr>
              <w:pStyle w:val="Bold"/>
            </w:pPr>
            <w:r w:rsidRPr="0031059B">
              <w:t>Single owner-operator</w:t>
            </w:r>
          </w:p>
        </w:tc>
        <w:tc>
          <w:tcPr>
            <w:tcW w:w="1170" w:type="dxa"/>
            <w:hideMark/>
          </w:tcPr>
          <w:p w14:paraId="69622141" w14:textId="77777777" w:rsidR="00B51D1B" w:rsidRPr="00E36CD7" w:rsidRDefault="00B51D1B" w:rsidP="00C76D34">
            <w:r w:rsidRPr="00E36CD7">
              <w:t>Retailer</w:t>
            </w:r>
          </w:p>
        </w:tc>
        <w:tc>
          <w:tcPr>
            <w:tcW w:w="1115" w:type="dxa"/>
            <w:hideMark/>
          </w:tcPr>
          <w:p w14:paraId="74A2A89B" w14:textId="77777777" w:rsidR="00B51D1B" w:rsidRPr="00E36CD7" w:rsidRDefault="00B51D1B" w:rsidP="00C76D34">
            <w:r w:rsidRPr="00E36CD7">
              <w:t>Retailer</w:t>
            </w:r>
          </w:p>
        </w:tc>
        <w:tc>
          <w:tcPr>
            <w:tcW w:w="2581" w:type="dxa"/>
            <w:hideMark/>
          </w:tcPr>
          <w:p w14:paraId="1F2B3507" w14:textId="77777777" w:rsidR="00B51D1B" w:rsidRPr="00E36CD7" w:rsidRDefault="00B51D1B" w:rsidP="00C76D34">
            <w:r w:rsidRPr="00E36CD7">
              <w:t>Council support</w:t>
            </w:r>
            <w:r>
              <w:t>s</w:t>
            </w:r>
            <w:r w:rsidRPr="00E36CD7">
              <w:t xml:space="preserve"> a retailer </w:t>
            </w:r>
            <w:r>
              <w:t xml:space="preserve">to </w:t>
            </w:r>
            <w:r w:rsidRPr="00E36CD7">
              <w:t xml:space="preserve">implement a </w:t>
            </w:r>
            <w:r>
              <w:t>neighbourhood battery</w:t>
            </w:r>
            <w:r w:rsidRPr="00E36CD7">
              <w:t xml:space="preserve"> in </w:t>
            </w:r>
            <w:r>
              <w:t>its</w:t>
            </w:r>
            <w:r w:rsidRPr="00E36CD7">
              <w:t xml:space="preserve"> LGA</w:t>
            </w:r>
          </w:p>
        </w:tc>
        <w:tc>
          <w:tcPr>
            <w:tcW w:w="1275" w:type="dxa"/>
            <w:hideMark/>
          </w:tcPr>
          <w:p w14:paraId="579E049D" w14:textId="77777777" w:rsidR="00B51D1B" w:rsidRPr="00E36CD7" w:rsidRDefault="00B51D1B" w:rsidP="00C76D34">
            <w:r w:rsidRPr="00E36CD7">
              <w:t>Minimal</w:t>
            </w:r>
          </w:p>
        </w:tc>
        <w:tc>
          <w:tcPr>
            <w:tcW w:w="6521" w:type="dxa"/>
            <w:hideMark/>
          </w:tcPr>
          <w:p w14:paraId="6423E847" w14:textId="77777777" w:rsidR="00592AB5" w:rsidRDefault="00B51D1B" w:rsidP="00592AB5">
            <w:pPr>
              <w:pStyle w:val="ListBullet"/>
            </w:pPr>
            <w:r w:rsidRPr="00E36CD7">
              <w:t>Understand the project</w:t>
            </w:r>
          </w:p>
          <w:p w14:paraId="5092E58D" w14:textId="77777777" w:rsidR="00B51D1B" w:rsidRPr="00E36CD7" w:rsidRDefault="00B51D1B" w:rsidP="00592AB5">
            <w:pPr>
              <w:pStyle w:val="ListBullet"/>
            </w:pPr>
            <w:r w:rsidRPr="00E36CD7">
              <w:t>Gauge community reactions</w:t>
            </w:r>
            <w:r>
              <w:t xml:space="preserve"> and </w:t>
            </w:r>
            <w:r w:rsidRPr="00E36CD7">
              <w:t>expectations</w:t>
            </w:r>
          </w:p>
        </w:tc>
      </w:tr>
      <w:tr w:rsidR="00C76D34" w:rsidRPr="00E0245A" w14:paraId="00E997F5" w14:textId="77777777" w:rsidTr="00F24253">
        <w:trPr>
          <w:trHeight w:val="1209"/>
        </w:trPr>
        <w:tc>
          <w:tcPr>
            <w:tcW w:w="1792" w:type="dxa"/>
            <w:hideMark/>
          </w:tcPr>
          <w:p w14:paraId="1404887F" w14:textId="77777777" w:rsidR="00C76D34" w:rsidRPr="0031059B" w:rsidRDefault="00C76D34" w:rsidP="0031059B">
            <w:pPr>
              <w:pStyle w:val="Bold"/>
            </w:pPr>
            <w:r w:rsidRPr="0031059B">
              <w:t>Council ownership with contracted operator</w:t>
            </w:r>
          </w:p>
        </w:tc>
        <w:tc>
          <w:tcPr>
            <w:tcW w:w="1170" w:type="dxa"/>
            <w:hideMark/>
          </w:tcPr>
          <w:p w14:paraId="0CF51E25" w14:textId="77777777" w:rsidR="00C76D34" w:rsidRPr="00E36CD7" w:rsidRDefault="00C76D34" w:rsidP="00C76D34">
            <w:r w:rsidRPr="00E36CD7">
              <w:t>Council</w:t>
            </w:r>
          </w:p>
        </w:tc>
        <w:tc>
          <w:tcPr>
            <w:tcW w:w="1115" w:type="dxa"/>
            <w:hideMark/>
          </w:tcPr>
          <w:p w14:paraId="32923926" w14:textId="77777777" w:rsidR="00C76D34" w:rsidRPr="00E36CD7" w:rsidRDefault="00C76D34" w:rsidP="00C76D34">
            <w:r w:rsidRPr="00E36CD7">
              <w:t>Retailer</w:t>
            </w:r>
          </w:p>
        </w:tc>
        <w:tc>
          <w:tcPr>
            <w:tcW w:w="2581" w:type="dxa"/>
            <w:hideMark/>
          </w:tcPr>
          <w:p w14:paraId="2EA73A20" w14:textId="77777777" w:rsidR="00C76D34" w:rsidRPr="00E36CD7" w:rsidRDefault="00C76D34" w:rsidP="00C76D34">
            <w:r w:rsidRPr="00E36CD7">
              <w:rPr>
                <w:lang w:val="en-US"/>
              </w:rPr>
              <w:t>Council facilitate</w:t>
            </w:r>
            <w:r>
              <w:rPr>
                <w:lang w:val="en-US"/>
              </w:rPr>
              <w:t>s</w:t>
            </w:r>
            <w:r w:rsidRPr="00E36CD7">
              <w:rPr>
                <w:lang w:val="en-US"/>
              </w:rPr>
              <w:t xml:space="preserve"> </w:t>
            </w:r>
            <w:r>
              <w:rPr>
                <w:lang w:val="en-US"/>
              </w:rPr>
              <w:t>neighbourhood battery</w:t>
            </w:r>
            <w:r w:rsidRPr="00E36CD7">
              <w:rPr>
                <w:lang w:val="en-US"/>
              </w:rPr>
              <w:t xml:space="preserve"> implementation</w:t>
            </w:r>
            <w:r>
              <w:rPr>
                <w:lang w:val="en-US"/>
              </w:rPr>
              <w:t xml:space="preserve"> and</w:t>
            </w:r>
            <w:r w:rsidRPr="00E36CD7">
              <w:rPr>
                <w:lang w:val="en-US"/>
              </w:rPr>
              <w:t xml:space="preserve"> contract</w:t>
            </w:r>
            <w:r>
              <w:rPr>
                <w:lang w:val="en-US"/>
              </w:rPr>
              <w:t>s</w:t>
            </w:r>
            <w:r w:rsidRPr="00E36CD7">
              <w:rPr>
                <w:lang w:val="en-US"/>
              </w:rPr>
              <w:t xml:space="preserve"> operation to a third-party FRMP</w:t>
            </w:r>
          </w:p>
        </w:tc>
        <w:tc>
          <w:tcPr>
            <w:tcW w:w="1275" w:type="dxa"/>
            <w:hideMark/>
          </w:tcPr>
          <w:p w14:paraId="606DB6DD" w14:textId="77777777" w:rsidR="00C76D34" w:rsidRPr="00E36CD7" w:rsidRDefault="00C76D34" w:rsidP="00C76D34">
            <w:r w:rsidRPr="00E36CD7">
              <w:rPr>
                <w:lang w:val="en-US"/>
              </w:rPr>
              <w:t>Significant</w:t>
            </w:r>
          </w:p>
        </w:tc>
        <w:tc>
          <w:tcPr>
            <w:tcW w:w="6521" w:type="dxa"/>
            <w:hideMark/>
          </w:tcPr>
          <w:p w14:paraId="6C0D22EF" w14:textId="77777777" w:rsidR="00592AB5" w:rsidRDefault="00C76D34" w:rsidP="00592AB5">
            <w:pPr>
              <w:pStyle w:val="ListBullet"/>
            </w:pPr>
            <w:r w:rsidRPr="00E36CD7">
              <w:t>Energy consultant advice to develop operating model</w:t>
            </w:r>
          </w:p>
          <w:p w14:paraId="4F02252E" w14:textId="77777777" w:rsidR="00592AB5" w:rsidRDefault="00C76D34" w:rsidP="00592AB5">
            <w:pPr>
              <w:pStyle w:val="ListBullet"/>
            </w:pPr>
            <w:r w:rsidRPr="00E36CD7">
              <w:t xml:space="preserve">Secure </w:t>
            </w:r>
            <w:r>
              <w:t>c</w:t>
            </w:r>
            <w:r w:rsidRPr="00E36CD7">
              <w:t>ouncil capital budget</w:t>
            </w:r>
            <w:r w:rsidR="00592AB5">
              <w:t xml:space="preserve"> and ongoing operational budget</w:t>
            </w:r>
          </w:p>
          <w:p w14:paraId="20594761" w14:textId="77777777" w:rsidR="00592AB5" w:rsidRDefault="00C76D34" w:rsidP="00592AB5">
            <w:pPr>
              <w:pStyle w:val="ListBullet"/>
            </w:pPr>
            <w:r w:rsidRPr="00E36CD7">
              <w:t>Secure external grant funding</w:t>
            </w:r>
          </w:p>
          <w:p w14:paraId="1C141CC5" w14:textId="77777777" w:rsidR="00592AB5" w:rsidRDefault="00C76D34" w:rsidP="00592AB5">
            <w:pPr>
              <w:pStyle w:val="ListBullet"/>
            </w:pPr>
            <w:r w:rsidRPr="00E36CD7">
              <w:t xml:space="preserve">Tender for operator partner and </w:t>
            </w:r>
            <w:r>
              <w:t>battery</w:t>
            </w:r>
            <w:r w:rsidR="00592AB5">
              <w:t xml:space="preserve"> installation</w:t>
            </w:r>
          </w:p>
          <w:p w14:paraId="4AA084D0" w14:textId="77777777" w:rsidR="00592AB5" w:rsidRDefault="00592AB5" w:rsidP="00592AB5">
            <w:pPr>
              <w:pStyle w:val="ListBullet"/>
            </w:pPr>
            <w:r>
              <w:t>Financial modelling</w:t>
            </w:r>
          </w:p>
          <w:p w14:paraId="0B13F1D6" w14:textId="77777777" w:rsidR="00592AB5" w:rsidRPr="00592AB5" w:rsidRDefault="00C76D34" w:rsidP="00592AB5">
            <w:pPr>
              <w:pStyle w:val="ListBullet"/>
            </w:pPr>
            <w:r w:rsidRPr="00592AB5">
              <w:t>Community engagement</w:t>
            </w:r>
          </w:p>
          <w:p w14:paraId="17316328" w14:textId="77777777" w:rsidR="00592AB5" w:rsidRDefault="00C76D34" w:rsidP="00592AB5">
            <w:pPr>
              <w:pStyle w:val="ListBullet"/>
            </w:pPr>
            <w:r w:rsidRPr="00E36CD7">
              <w:t xml:space="preserve">Site selection </w:t>
            </w:r>
            <w:r>
              <w:t>and</w:t>
            </w:r>
            <w:r w:rsidR="00592AB5">
              <w:t xml:space="preserve"> feasibility with regard to:</w:t>
            </w:r>
          </w:p>
          <w:p w14:paraId="5CB5A2C9" w14:textId="77777777" w:rsidR="00592AB5" w:rsidRDefault="00C76D34" w:rsidP="00592AB5">
            <w:pPr>
              <w:pStyle w:val="ListBullet2"/>
            </w:pPr>
            <w:r>
              <w:t>battery</w:t>
            </w:r>
            <w:r w:rsidRPr="00E36CD7">
              <w:t xml:space="preserve"> specifications</w:t>
            </w:r>
          </w:p>
          <w:p w14:paraId="3F32EE22" w14:textId="77777777" w:rsidR="00592AB5" w:rsidRDefault="00C76D34" w:rsidP="00592AB5">
            <w:pPr>
              <w:pStyle w:val="ListBullet2"/>
            </w:pPr>
            <w:r>
              <w:t>s</w:t>
            </w:r>
            <w:r w:rsidRPr="00E36CD7">
              <w:t>ite load</w:t>
            </w:r>
          </w:p>
          <w:p w14:paraId="1FE66485" w14:textId="77777777" w:rsidR="00592AB5" w:rsidRDefault="00C76D34" w:rsidP="00592AB5">
            <w:pPr>
              <w:pStyle w:val="ListBullet2"/>
            </w:pPr>
            <w:r>
              <w:t>o</w:t>
            </w:r>
            <w:r w:rsidRPr="00E36CD7">
              <w:t>perating model</w:t>
            </w:r>
          </w:p>
          <w:p w14:paraId="64AB17CF" w14:textId="77777777" w:rsidR="00C76D34" w:rsidRPr="00E36CD7" w:rsidRDefault="00C76D34" w:rsidP="00592AB5">
            <w:pPr>
              <w:pStyle w:val="ListBullet2"/>
            </w:pPr>
            <w:r>
              <w:t>p</w:t>
            </w:r>
            <w:r w:rsidRPr="00E36CD7">
              <w:t>lanning</w:t>
            </w:r>
            <w:r>
              <w:t xml:space="preserve"> and </w:t>
            </w:r>
            <w:r w:rsidRPr="00E36CD7">
              <w:t>heritage restrictions</w:t>
            </w:r>
          </w:p>
          <w:p w14:paraId="12BD43B5" w14:textId="77777777" w:rsidR="00C76D34" w:rsidRPr="00E36CD7" w:rsidRDefault="00C76D34" w:rsidP="00592AB5">
            <w:pPr>
              <w:pStyle w:val="ListBullet2"/>
            </w:pPr>
            <w:r w:rsidRPr="04CE12F7">
              <w:t>low-voltage network connection point</w:t>
            </w:r>
          </w:p>
          <w:p w14:paraId="01DB32A0" w14:textId="77777777" w:rsidR="00592AB5" w:rsidRDefault="00C76D34" w:rsidP="00592AB5">
            <w:pPr>
              <w:pStyle w:val="ListBullet"/>
            </w:pPr>
            <w:r w:rsidRPr="00E36CD7">
              <w:t xml:space="preserve">DNSP </w:t>
            </w:r>
            <w:r>
              <w:t>e</w:t>
            </w:r>
            <w:r w:rsidR="00592AB5">
              <w:t>ngagement</w:t>
            </w:r>
          </w:p>
          <w:p w14:paraId="5131DC9F" w14:textId="77777777" w:rsidR="00C76D34" w:rsidRPr="00E36CD7" w:rsidRDefault="00C76D34" w:rsidP="00592AB5">
            <w:pPr>
              <w:pStyle w:val="ListBullet"/>
            </w:pPr>
            <w:r w:rsidRPr="00E36CD7">
              <w:t>Legal consultant advice during contract negotiations</w:t>
            </w:r>
          </w:p>
        </w:tc>
      </w:tr>
      <w:tr w:rsidR="00592AB5" w:rsidRPr="00E0245A" w14:paraId="7C3A0C40" w14:textId="77777777" w:rsidTr="00F24253">
        <w:trPr>
          <w:trHeight w:val="855"/>
        </w:trPr>
        <w:tc>
          <w:tcPr>
            <w:tcW w:w="1792" w:type="dxa"/>
            <w:hideMark/>
          </w:tcPr>
          <w:p w14:paraId="1C775478" w14:textId="77777777" w:rsidR="00B51D1B" w:rsidRPr="0031059B" w:rsidRDefault="00B51D1B" w:rsidP="0031059B">
            <w:pPr>
              <w:pStyle w:val="Bold"/>
            </w:pPr>
            <w:r w:rsidRPr="0031059B">
              <w:t>Private partnership</w:t>
            </w:r>
          </w:p>
        </w:tc>
        <w:tc>
          <w:tcPr>
            <w:tcW w:w="1170" w:type="dxa"/>
            <w:hideMark/>
          </w:tcPr>
          <w:p w14:paraId="28F0377E" w14:textId="77777777" w:rsidR="00B51D1B" w:rsidRPr="00E36CD7" w:rsidRDefault="00B51D1B" w:rsidP="00C76D34">
            <w:r w:rsidRPr="00E36CD7">
              <w:t>Asset</w:t>
            </w:r>
            <w:r>
              <w:t xml:space="preserve"> </w:t>
            </w:r>
            <w:r w:rsidRPr="00E36CD7">
              <w:t>developer</w:t>
            </w:r>
          </w:p>
        </w:tc>
        <w:tc>
          <w:tcPr>
            <w:tcW w:w="1115" w:type="dxa"/>
            <w:hideMark/>
          </w:tcPr>
          <w:p w14:paraId="228DAF16" w14:textId="77777777" w:rsidR="00B51D1B" w:rsidRPr="00E36CD7" w:rsidRDefault="00B51D1B" w:rsidP="00C76D34">
            <w:r w:rsidRPr="00E36CD7">
              <w:rPr>
                <w:lang w:val="en-US"/>
              </w:rPr>
              <w:t>Retailer</w:t>
            </w:r>
          </w:p>
        </w:tc>
        <w:tc>
          <w:tcPr>
            <w:tcW w:w="2581" w:type="dxa"/>
            <w:hideMark/>
          </w:tcPr>
          <w:p w14:paraId="308293B5" w14:textId="77777777" w:rsidR="00B51D1B" w:rsidRPr="00E36CD7" w:rsidRDefault="00B51D1B" w:rsidP="00C76D34">
            <w:r w:rsidRPr="00E36CD7">
              <w:rPr>
                <w:lang w:val="en-US"/>
              </w:rPr>
              <w:t>Council support</w:t>
            </w:r>
            <w:r>
              <w:rPr>
                <w:lang w:val="en-US"/>
              </w:rPr>
              <w:t>s</w:t>
            </w:r>
            <w:r w:rsidRPr="00E36CD7">
              <w:rPr>
                <w:lang w:val="en-US"/>
              </w:rPr>
              <w:t xml:space="preserve"> project development with asset developer, wh</w:t>
            </w:r>
            <w:r>
              <w:rPr>
                <w:lang w:val="en-US"/>
              </w:rPr>
              <w:t>ich</w:t>
            </w:r>
            <w:r w:rsidRPr="00E36CD7">
              <w:rPr>
                <w:lang w:val="en-US"/>
              </w:rPr>
              <w:t xml:space="preserve"> contract</w:t>
            </w:r>
            <w:r>
              <w:rPr>
                <w:lang w:val="en-US"/>
              </w:rPr>
              <w:t>s</w:t>
            </w:r>
            <w:r w:rsidRPr="00E36CD7">
              <w:rPr>
                <w:lang w:val="en-US"/>
              </w:rPr>
              <w:t xml:space="preserve"> operation to a third-party FRMP</w:t>
            </w:r>
          </w:p>
        </w:tc>
        <w:tc>
          <w:tcPr>
            <w:tcW w:w="1275" w:type="dxa"/>
            <w:hideMark/>
          </w:tcPr>
          <w:p w14:paraId="1C694522" w14:textId="77777777" w:rsidR="00B51D1B" w:rsidRPr="00E36CD7" w:rsidRDefault="00B51D1B" w:rsidP="00C76D34">
            <w:r w:rsidRPr="00E36CD7">
              <w:t>Minimal</w:t>
            </w:r>
          </w:p>
        </w:tc>
        <w:tc>
          <w:tcPr>
            <w:tcW w:w="6521" w:type="dxa"/>
            <w:hideMark/>
          </w:tcPr>
          <w:p w14:paraId="0D8DF84B" w14:textId="77777777" w:rsidR="00592AB5" w:rsidRDefault="00B51D1B" w:rsidP="00592AB5">
            <w:pPr>
              <w:pStyle w:val="ListBullet"/>
            </w:pPr>
            <w:r w:rsidRPr="00E36CD7">
              <w:t>Understand the project</w:t>
            </w:r>
          </w:p>
          <w:p w14:paraId="1A7B034B" w14:textId="77777777" w:rsidR="00B51D1B" w:rsidRPr="00E36CD7" w:rsidRDefault="00B51D1B" w:rsidP="00592AB5">
            <w:pPr>
              <w:pStyle w:val="ListBullet"/>
            </w:pPr>
            <w:r w:rsidRPr="00E36CD7">
              <w:t>Gauge community reactions</w:t>
            </w:r>
            <w:r>
              <w:t xml:space="preserve"> and </w:t>
            </w:r>
            <w:r w:rsidRPr="00E36CD7">
              <w:t>expectations</w:t>
            </w:r>
          </w:p>
        </w:tc>
      </w:tr>
      <w:tr w:rsidR="00592AB5" w:rsidRPr="00E0245A" w14:paraId="1D2EA2EF" w14:textId="77777777" w:rsidTr="00F24253">
        <w:trPr>
          <w:trHeight w:val="855"/>
        </w:trPr>
        <w:tc>
          <w:tcPr>
            <w:tcW w:w="1792" w:type="dxa"/>
            <w:hideMark/>
          </w:tcPr>
          <w:p w14:paraId="59F4FE0E" w14:textId="77777777" w:rsidR="00B51D1B" w:rsidRPr="0031059B" w:rsidRDefault="00B51D1B" w:rsidP="0031059B">
            <w:pPr>
              <w:pStyle w:val="Bold"/>
            </w:pPr>
            <w:r w:rsidRPr="0031059B">
              <w:t>DNSP ownership, leased to operator with council partnership</w:t>
            </w:r>
          </w:p>
        </w:tc>
        <w:tc>
          <w:tcPr>
            <w:tcW w:w="1170" w:type="dxa"/>
            <w:hideMark/>
          </w:tcPr>
          <w:p w14:paraId="26C338A1" w14:textId="77777777" w:rsidR="00B51D1B" w:rsidRPr="00E36CD7" w:rsidRDefault="00B51D1B" w:rsidP="00C76D34">
            <w:r w:rsidRPr="00E36CD7">
              <w:rPr>
                <w:lang w:val="en-US"/>
              </w:rPr>
              <w:t>DNSP</w:t>
            </w:r>
          </w:p>
        </w:tc>
        <w:tc>
          <w:tcPr>
            <w:tcW w:w="1115" w:type="dxa"/>
            <w:hideMark/>
          </w:tcPr>
          <w:p w14:paraId="2A602E4A" w14:textId="77777777" w:rsidR="00B51D1B" w:rsidRPr="00E36CD7" w:rsidRDefault="00B51D1B" w:rsidP="00C76D34">
            <w:r w:rsidRPr="00E36CD7">
              <w:rPr>
                <w:lang w:val="en-US"/>
              </w:rPr>
              <w:t>Retailer</w:t>
            </w:r>
            <w:r>
              <w:rPr>
                <w:lang w:val="en-US"/>
              </w:rPr>
              <w:t xml:space="preserve"> and</w:t>
            </w:r>
            <w:r w:rsidRPr="00E36CD7">
              <w:rPr>
                <w:lang w:val="en-US"/>
              </w:rPr>
              <w:t xml:space="preserve"> </w:t>
            </w:r>
            <w:r>
              <w:rPr>
                <w:lang w:val="en-US"/>
              </w:rPr>
              <w:t>c</w:t>
            </w:r>
            <w:r w:rsidRPr="00E36CD7">
              <w:rPr>
                <w:lang w:val="en-US"/>
              </w:rPr>
              <w:t>ouncil partnership</w:t>
            </w:r>
          </w:p>
        </w:tc>
        <w:tc>
          <w:tcPr>
            <w:tcW w:w="2581" w:type="dxa"/>
            <w:hideMark/>
          </w:tcPr>
          <w:p w14:paraId="46DC9065" w14:textId="77777777" w:rsidR="00B51D1B" w:rsidRPr="00E36CD7" w:rsidRDefault="00B51D1B" w:rsidP="00C76D34">
            <w:r w:rsidRPr="00E36CD7">
              <w:rPr>
                <w:lang w:val="en-US"/>
              </w:rPr>
              <w:t>Council support</w:t>
            </w:r>
            <w:r>
              <w:rPr>
                <w:lang w:val="en-US"/>
              </w:rPr>
              <w:t>s</w:t>
            </w:r>
            <w:r w:rsidRPr="00E36CD7">
              <w:rPr>
                <w:lang w:val="en-US"/>
              </w:rPr>
              <w:t xml:space="preserve"> a </w:t>
            </w:r>
            <w:r>
              <w:rPr>
                <w:lang w:val="en-US"/>
              </w:rPr>
              <w:t>neighbourhood battery</w:t>
            </w:r>
            <w:r w:rsidRPr="00E36CD7">
              <w:rPr>
                <w:lang w:val="en-US"/>
              </w:rPr>
              <w:t xml:space="preserve"> project led by DNSP, wh</w:t>
            </w:r>
            <w:r>
              <w:rPr>
                <w:lang w:val="en-US"/>
              </w:rPr>
              <w:t>ich</w:t>
            </w:r>
            <w:r w:rsidRPr="00E36CD7">
              <w:rPr>
                <w:lang w:val="en-US"/>
              </w:rPr>
              <w:t xml:space="preserve"> then lease</w:t>
            </w:r>
            <w:r>
              <w:rPr>
                <w:lang w:val="en-US"/>
              </w:rPr>
              <w:t>s</w:t>
            </w:r>
            <w:r w:rsidRPr="00E36CD7">
              <w:rPr>
                <w:lang w:val="en-US"/>
              </w:rPr>
              <w:t xml:space="preserve"> the </w:t>
            </w:r>
            <w:r>
              <w:rPr>
                <w:lang w:val="en-US"/>
              </w:rPr>
              <w:t>battery</w:t>
            </w:r>
            <w:r w:rsidRPr="00E36CD7">
              <w:rPr>
                <w:lang w:val="en-US"/>
              </w:rPr>
              <w:t xml:space="preserve"> to a retailer/council partnership</w:t>
            </w:r>
          </w:p>
        </w:tc>
        <w:tc>
          <w:tcPr>
            <w:tcW w:w="1275" w:type="dxa"/>
            <w:hideMark/>
          </w:tcPr>
          <w:p w14:paraId="169C3F6C" w14:textId="77777777" w:rsidR="00B51D1B" w:rsidRPr="00E36CD7" w:rsidRDefault="00B51D1B" w:rsidP="00C76D34">
            <w:r w:rsidRPr="00E36CD7">
              <w:rPr>
                <w:lang w:val="en-US"/>
              </w:rPr>
              <w:t>Moderate</w:t>
            </w:r>
          </w:p>
        </w:tc>
        <w:tc>
          <w:tcPr>
            <w:tcW w:w="6521" w:type="dxa"/>
            <w:hideMark/>
          </w:tcPr>
          <w:p w14:paraId="0339C5B7" w14:textId="77777777" w:rsidR="00592AB5" w:rsidRDefault="00B51D1B" w:rsidP="00592AB5">
            <w:pPr>
              <w:pStyle w:val="ListBullet"/>
            </w:pPr>
            <w:r w:rsidRPr="00E36CD7">
              <w:t>Community consultation</w:t>
            </w:r>
          </w:p>
          <w:p w14:paraId="5A62A8CA" w14:textId="77777777" w:rsidR="00592AB5" w:rsidRDefault="00B51D1B" w:rsidP="00592AB5">
            <w:pPr>
              <w:pStyle w:val="ListBullet"/>
            </w:pPr>
            <w:r w:rsidRPr="00E36CD7">
              <w:t>Advocate for specific community benefits or share in revenue</w:t>
            </w:r>
          </w:p>
          <w:p w14:paraId="15F226C7" w14:textId="77777777" w:rsidR="00592AB5" w:rsidRDefault="00592AB5" w:rsidP="00592AB5">
            <w:pPr>
              <w:pStyle w:val="ListBullet"/>
            </w:pPr>
            <w:r>
              <w:t>Due diligence on retail partner</w:t>
            </w:r>
          </w:p>
          <w:p w14:paraId="05C65F29" w14:textId="77777777" w:rsidR="00592AB5" w:rsidRDefault="00B51D1B" w:rsidP="00592AB5">
            <w:pPr>
              <w:pStyle w:val="ListBullet"/>
            </w:pPr>
            <w:r w:rsidRPr="00E36CD7">
              <w:t>Secure budget for ongoing resourcing requirements</w:t>
            </w:r>
          </w:p>
          <w:p w14:paraId="263D6A95" w14:textId="77777777" w:rsidR="00B51D1B" w:rsidRPr="00E36CD7" w:rsidRDefault="00B51D1B" w:rsidP="00592AB5">
            <w:pPr>
              <w:pStyle w:val="ListBullet"/>
            </w:pPr>
            <w:r w:rsidRPr="00E36CD7">
              <w:t>Legal/contract advice to support the arrangement</w:t>
            </w:r>
          </w:p>
        </w:tc>
      </w:tr>
      <w:tr w:rsidR="00592AB5" w:rsidRPr="00E0245A" w14:paraId="08A8860D" w14:textId="77777777" w:rsidTr="00F24253">
        <w:trPr>
          <w:trHeight w:val="855"/>
        </w:trPr>
        <w:tc>
          <w:tcPr>
            <w:tcW w:w="1792" w:type="dxa"/>
            <w:hideMark/>
          </w:tcPr>
          <w:p w14:paraId="212D6545" w14:textId="77777777" w:rsidR="00B51D1B" w:rsidRPr="0031059B" w:rsidRDefault="00B51D1B" w:rsidP="0031059B">
            <w:pPr>
              <w:pStyle w:val="Bold"/>
            </w:pPr>
            <w:r w:rsidRPr="0031059B">
              <w:t>Community ownership</w:t>
            </w:r>
          </w:p>
        </w:tc>
        <w:tc>
          <w:tcPr>
            <w:tcW w:w="1170" w:type="dxa"/>
            <w:hideMark/>
          </w:tcPr>
          <w:p w14:paraId="6592D59D" w14:textId="77777777" w:rsidR="00B51D1B" w:rsidRPr="00E36CD7" w:rsidRDefault="00B51D1B" w:rsidP="00C76D34">
            <w:r w:rsidRPr="00E36CD7">
              <w:rPr>
                <w:lang w:val="en-US"/>
              </w:rPr>
              <w:t xml:space="preserve">Co-operative </w:t>
            </w:r>
            <w:r>
              <w:rPr>
                <w:lang w:val="en-US"/>
              </w:rPr>
              <w:t>or</w:t>
            </w:r>
            <w:r w:rsidRPr="00E36CD7">
              <w:rPr>
                <w:lang w:val="en-US"/>
              </w:rPr>
              <w:t xml:space="preserve"> community group</w:t>
            </w:r>
          </w:p>
        </w:tc>
        <w:tc>
          <w:tcPr>
            <w:tcW w:w="1115" w:type="dxa"/>
            <w:hideMark/>
          </w:tcPr>
          <w:p w14:paraId="4D19E829" w14:textId="77777777" w:rsidR="00B51D1B" w:rsidRPr="00E36CD7" w:rsidRDefault="00B51D1B" w:rsidP="00C76D34">
            <w:r w:rsidRPr="00E36CD7">
              <w:rPr>
                <w:lang w:val="en-US"/>
              </w:rPr>
              <w:t>Retailer</w:t>
            </w:r>
          </w:p>
        </w:tc>
        <w:tc>
          <w:tcPr>
            <w:tcW w:w="2581" w:type="dxa"/>
            <w:hideMark/>
          </w:tcPr>
          <w:p w14:paraId="75EC5DF5" w14:textId="77777777" w:rsidR="00B51D1B" w:rsidRPr="00E36CD7" w:rsidRDefault="00B51D1B" w:rsidP="00C76D34">
            <w:r w:rsidRPr="00E36CD7">
              <w:rPr>
                <w:lang w:val="en-US"/>
              </w:rPr>
              <w:t xml:space="preserve">As part of a </w:t>
            </w:r>
            <w:r>
              <w:rPr>
                <w:lang w:val="en-US"/>
              </w:rPr>
              <w:t>neighbourhood battery</w:t>
            </w:r>
            <w:r w:rsidRPr="00E36CD7">
              <w:rPr>
                <w:lang w:val="en-US"/>
              </w:rPr>
              <w:t xml:space="preserve"> project, </w:t>
            </w:r>
            <w:r>
              <w:rPr>
                <w:lang w:val="en-US"/>
              </w:rPr>
              <w:t>c</w:t>
            </w:r>
            <w:r w:rsidRPr="00E36CD7">
              <w:rPr>
                <w:lang w:val="en-US"/>
              </w:rPr>
              <w:t>ouncil support</w:t>
            </w:r>
            <w:r>
              <w:rPr>
                <w:lang w:val="en-US"/>
              </w:rPr>
              <w:t>s</w:t>
            </w:r>
            <w:r w:rsidRPr="00E36CD7">
              <w:rPr>
                <w:lang w:val="en-US"/>
              </w:rPr>
              <w:t xml:space="preserve"> the establishment of a community co-operative wh</w:t>
            </w:r>
            <w:r>
              <w:rPr>
                <w:lang w:val="en-US"/>
              </w:rPr>
              <w:t>ich</w:t>
            </w:r>
            <w:r w:rsidRPr="00E36CD7">
              <w:rPr>
                <w:lang w:val="en-US"/>
              </w:rPr>
              <w:t xml:space="preserve"> contract</w:t>
            </w:r>
            <w:r>
              <w:rPr>
                <w:lang w:val="en-US"/>
              </w:rPr>
              <w:t>s</w:t>
            </w:r>
            <w:r w:rsidRPr="00E36CD7">
              <w:rPr>
                <w:lang w:val="en-US"/>
              </w:rPr>
              <w:t xml:space="preserve"> operation to a third</w:t>
            </w:r>
            <w:r>
              <w:rPr>
                <w:lang w:val="en-US"/>
              </w:rPr>
              <w:t>-</w:t>
            </w:r>
            <w:r w:rsidRPr="00E36CD7">
              <w:rPr>
                <w:lang w:val="en-US"/>
              </w:rPr>
              <w:t>party FRMP</w:t>
            </w:r>
          </w:p>
        </w:tc>
        <w:tc>
          <w:tcPr>
            <w:tcW w:w="1275" w:type="dxa"/>
            <w:hideMark/>
          </w:tcPr>
          <w:p w14:paraId="07DD83E2" w14:textId="77777777" w:rsidR="00B51D1B" w:rsidRPr="00E36CD7" w:rsidRDefault="00B51D1B" w:rsidP="00C76D34">
            <w:r w:rsidRPr="00E36CD7">
              <w:rPr>
                <w:lang w:val="en-US"/>
              </w:rPr>
              <w:t>Moderate</w:t>
            </w:r>
          </w:p>
        </w:tc>
        <w:tc>
          <w:tcPr>
            <w:tcW w:w="6521" w:type="dxa"/>
            <w:hideMark/>
          </w:tcPr>
          <w:p w14:paraId="58191C96" w14:textId="77777777" w:rsidR="00592AB5" w:rsidRDefault="00B51D1B" w:rsidP="00592AB5">
            <w:pPr>
              <w:pStyle w:val="ListBullet"/>
            </w:pPr>
            <w:r w:rsidRPr="00E36CD7">
              <w:t xml:space="preserve">Legal/contract advice to support the arrangement and minimise risk to </w:t>
            </w:r>
            <w:r>
              <w:t>c</w:t>
            </w:r>
            <w:r w:rsidRPr="00E36CD7">
              <w:t>ouncil</w:t>
            </w:r>
          </w:p>
          <w:p w14:paraId="566A9C21" w14:textId="77777777" w:rsidR="00592AB5" w:rsidRDefault="00B51D1B" w:rsidP="00592AB5">
            <w:pPr>
              <w:pStyle w:val="ListBullet"/>
            </w:pPr>
            <w:r w:rsidRPr="00E36CD7">
              <w:t>Advocate for specific communi</w:t>
            </w:r>
            <w:r w:rsidR="00592AB5">
              <w:t>ty benefits or share in revenue</w:t>
            </w:r>
          </w:p>
          <w:p w14:paraId="52F47E92" w14:textId="77777777" w:rsidR="00B51D1B" w:rsidRPr="00E36CD7" w:rsidRDefault="00B51D1B" w:rsidP="00592AB5">
            <w:pPr>
              <w:pStyle w:val="ListBullet"/>
            </w:pPr>
            <w:r w:rsidRPr="00E36CD7">
              <w:t>Secure budget for ongoing resourcing requirements</w:t>
            </w:r>
          </w:p>
        </w:tc>
      </w:tr>
      <w:tr w:rsidR="00592AB5" w:rsidRPr="00E0245A" w14:paraId="194B03DF" w14:textId="77777777" w:rsidTr="00F24253">
        <w:trPr>
          <w:trHeight w:val="855"/>
        </w:trPr>
        <w:tc>
          <w:tcPr>
            <w:tcW w:w="1792" w:type="dxa"/>
            <w:hideMark/>
          </w:tcPr>
          <w:p w14:paraId="442B607D" w14:textId="77777777" w:rsidR="00B51D1B" w:rsidRPr="0031059B" w:rsidRDefault="00B51D1B" w:rsidP="0031059B">
            <w:pPr>
              <w:pStyle w:val="Bold"/>
            </w:pPr>
            <w:r w:rsidRPr="0031059B">
              <w:t>Equity investment</w:t>
            </w:r>
          </w:p>
        </w:tc>
        <w:tc>
          <w:tcPr>
            <w:tcW w:w="1170" w:type="dxa"/>
            <w:hideMark/>
          </w:tcPr>
          <w:p w14:paraId="4F2164FD" w14:textId="77777777" w:rsidR="00B51D1B" w:rsidRPr="00E36CD7" w:rsidRDefault="00B51D1B" w:rsidP="00C76D34">
            <w:r w:rsidRPr="00E36CD7">
              <w:rPr>
                <w:lang w:val="en-US"/>
              </w:rPr>
              <w:t>Equity investors</w:t>
            </w:r>
          </w:p>
        </w:tc>
        <w:tc>
          <w:tcPr>
            <w:tcW w:w="1115" w:type="dxa"/>
            <w:hideMark/>
          </w:tcPr>
          <w:p w14:paraId="4F2C25FC" w14:textId="77777777" w:rsidR="00B51D1B" w:rsidRPr="00E36CD7" w:rsidRDefault="00B51D1B" w:rsidP="00C76D34">
            <w:r w:rsidRPr="00E36CD7">
              <w:rPr>
                <w:lang w:val="en-US"/>
              </w:rPr>
              <w:t>Retailer</w:t>
            </w:r>
          </w:p>
        </w:tc>
        <w:tc>
          <w:tcPr>
            <w:tcW w:w="2581" w:type="dxa"/>
            <w:hideMark/>
          </w:tcPr>
          <w:p w14:paraId="6BBA19D9" w14:textId="77777777" w:rsidR="00B51D1B" w:rsidRPr="00E36CD7" w:rsidRDefault="00B51D1B" w:rsidP="00C76D34">
            <w:r w:rsidRPr="00E36CD7">
              <w:rPr>
                <w:lang w:val="en-US"/>
              </w:rPr>
              <w:t xml:space="preserve">Council sources non-community equity investment in a </w:t>
            </w:r>
            <w:r>
              <w:rPr>
                <w:lang w:val="en-US"/>
              </w:rPr>
              <w:t>neighbourhood battery</w:t>
            </w:r>
            <w:r w:rsidRPr="00E36CD7">
              <w:rPr>
                <w:lang w:val="en-US"/>
              </w:rPr>
              <w:t xml:space="preserve">; </w:t>
            </w:r>
            <w:r>
              <w:rPr>
                <w:lang w:val="en-US"/>
              </w:rPr>
              <w:t>c</w:t>
            </w:r>
            <w:r w:rsidRPr="00E36CD7">
              <w:rPr>
                <w:lang w:val="en-US"/>
              </w:rPr>
              <w:t>ouncil and the investor group contract operation to a third</w:t>
            </w:r>
            <w:r>
              <w:rPr>
                <w:lang w:val="en-US"/>
              </w:rPr>
              <w:t>-</w:t>
            </w:r>
            <w:r w:rsidRPr="00E36CD7">
              <w:rPr>
                <w:lang w:val="en-US"/>
              </w:rPr>
              <w:t>party FRMP</w:t>
            </w:r>
          </w:p>
        </w:tc>
        <w:tc>
          <w:tcPr>
            <w:tcW w:w="1275" w:type="dxa"/>
            <w:hideMark/>
          </w:tcPr>
          <w:p w14:paraId="5D7E89D9" w14:textId="77777777" w:rsidR="00B51D1B" w:rsidRPr="00E36CD7" w:rsidRDefault="00B51D1B" w:rsidP="00C76D34">
            <w:r w:rsidRPr="00E36CD7">
              <w:rPr>
                <w:lang w:val="en-US"/>
              </w:rPr>
              <w:t>Minimal</w:t>
            </w:r>
          </w:p>
        </w:tc>
        <w:tc>
          <w:tcPr>
            <w:tcW w:w="6521" w:type="dxa"/>
            <w:hideMark/>
          </w:tcPr>
          <w:p w14:paraId="5A7B38F3" w14:textId="77777777" w:rsidR="00592AB5" w:rsidRDefault="00B51D1B" w:rsidP="00592AB5">
            <w:pPr>
              <w:pStyle w:val="ListBullet"/>
            </w:pPr>
            <w:r w:rsidRPr="00E36CD7">
              <w:t>Understand the project</w:t>
            </w:r>
          </w:p>
          <w:p w14:paraId="4444AA6D" w14:textId="77777777" w:rsidR="00B51D1B" w:rsidRPr="00E36CD7" w:rsidRDefault="00B51D1B" w:rsidP="00592AB5">
            <w:pPr>
              <w:pStyle w:val="ListBullet"/>
            </w:pPr>
            <w:r w:rsidRPr="00E36CD7">
              <w:t>Gauge community reactions</w:t>
            </w:r>
            <w:r>
              <w:t xml:space="preserve"> and </w:t>
            </w:r>
            <w:r w:rsidRPr="00E36CD7">
              <w:t>expectations</w:t>
            </w:r>
          </w:p>
        </w:tc>
      </w:tr>
    </w:tbl>
    <w:p w14:paraId="6DE0478B" w14:textId="77777777" w:rsidR="00F24253" w:rsidRDefault="00F24253" w:rsidP="00C76D34">
      <w:pPr>
        <w:rPr>
          <w:bCs/>
        </w:rPr>
        <w:sectPr w:rsidR="00F24253" w:rsidSect="00F24253">
          <w:endnotePr>
            <w:numFmt w:val="decimal"/>
          </w:endnotePr>
          <w:pgSz w:w="16840" w:h="11900" w:orient="landscape"/>
          <w:pgMar w:top="1134" w:right="1418" w:bottom="987" w:left="1134" w:header="709" w:footer="709" w:gutter="0"/>
          <w:cols w:space="708"/>
          <w:docGrid w:linePitch="360"/>
        </w:sectPr>
      </w:pPr>
    </w:p>
    <w:p w14:paraId="50258EEA" w14:textId="01EC6AFE" w:rsidR="00C76D34" w:rsidRDefault="00C76D34" w:rsidP="00C76D34">
      <w:pPr>
        <w:pBdr>
          <w:top w:val="single" w:sz="4" w:space="8" w:color="auto"/>
          <w:left w:val="single" w:sz="4" w:space="8" w:color="auto"/>
          <w:bottom w:val="single" w:sz="4" w:space="8" w:color="auto"/>
          <w:right w:val="single" w:sz="4" w:space="8" w:color="auto"/>
        </w:pBdr>
      </w:pPr>
      <w:r w:rsidRPr="00745AD3">
        <w:rPr>
          <w:b/>
          <w:bCs/>
        </w:rPr>
        <w:t>Insight</w:t>
      </w:r>
      <w:r w:rsidRPr="009638AA">
        <w:rPr>
          <w:rStyle w:val="BoldChar"/>
        </w:rPr>
        <w:t>:</w:t>
      </w:r>
      <w:r w:rsidR="009638AA" w:rsidRPr="009638AA">
        <w:rPr>
          <w:rStyle w:val="BoldChar"/>
        </w:rPr>
        <w:t xml:space="preserve"> You will almost certainly need grant funding.</w:t>
      </w:r>
      <w:r w:rsidRPr="00C76D34">
        <w:rPr>
          <w:bCs/>
        </w:rPr>
        <w:t xml:space="preserve"> </w:t>
      </w:r>
      <w:r>
        <w:t>Given the economic case for neighbourhood batteries is still highly uncertain, any council or community group seeking an ownership stake will almost certainly need grant funding to proceed.</w:t>
      </w:r>
    </w:p>
    <w:p w14:paraId="4BE884BE" w14:textId="65363229" w:rsidR="00B51D1B" w:rsidRDefault="009638AA" w:rsidP="00566A0B">
      <w:pPr>
        <w:pStyle w:val="Heading2"/>
        <w:rPr>
          <w:rFonts w:hint="eastAsia"/>
        </w:rPr>
      </w:pPr>
      <w:bookmarkStart w:id="19" w:name="_Toc163049217"/>
      <w:r>
        <w:t xml:space="preserve">3.2 </w:t>
      </w:r>
      <w:r w:rsidR="00B51D1B">
        <w:t>S</w:t>
      </w:r>
      <w:r w:rsidR="00B51D1B" w:rsidRPr="00E36CD7">
        <w:t>cenario</w:t>
      </w:r>
      <w:r w:rsidR="00B51D1B">
        <w:t>s</w:t>
      </w:r>
      <w:bookmarkEnd w:id="19"/>
    </w:p>
    <w:p w14:paraId="32394FC8" w14:textId="77777777" w:rsidR="00B51D1B" w:rsidRDefault="00B51D1B" w:rsidP="00B51D1B">
      <w:r>
        <w:t xml:space="preserve">You’ve got an idea for a battery, but how do you make it happen? Who else do you need to get involved? In the following two scenarios, we outline key issues and decisions made by a community group and a council as they develop battery projects. </w:t>
      </w:r>
    </w:p>
    <w:p w14:paraId="5BB66E91" w14:textId="77777777" w:rsidR="00B51D1B" w:rsidRPr="00302690" w:rsidRDefault="00B51D1B" w:rsidP="00566A0B">
      <w:pPr>
        <w:pStyle w:val="Heading3"/>
        <w:rPr>
          <w:rFonts w:hint="eastAsia"/>
        </w:rPr>
      </w:pPr>
      <w:r>
        <w:t>Scenario 1: A</w:t>
      </w:r>
      <w:r w:rsidRPr="00302690">
        <w:t xml:space="preserve"> community group proposes </w:t>
      </w:r>
      <w:r>
        <w:t xml:space="preserve">a </w:t>
      </w:r>
      <w:r w:rsidRPr="00302690">
        <w:t>neighbourhood battery</w:t>
      </w:r>
      <w:r>
        <w:t>,</w:t>
      </w:r>
      <w:r w:rsidRPr="00302690">
        <w:t xml:space="preserve"> supported by </w:t>
      </w:r>
      <w:r>
        <w:t xml:space="preserve">the </w:t>
      </w:r>
      <w:r w:rsidRPr="00302690">
        <w:t>local council</w:t>
      </w:r>
    </w:p>
    <w:p w14:paraId="00BC9263" w14:textId="77777777" w:rsidR="00B51D1B" w:rsidRPr="00C76D34" w:rsidRDefault="00B51D1B" w:rsidP="00C76D34">
      <w:r w:rsidRPr="00C76D34">
        <w:t xml:space="preserve">As its next major project, a local renewable energy community group decides to install a neighbourhood battery. The project will demonstrate to local residents how battery storage can feed locally generated rooftop solar into the grid, increasing the proportion of renewable energy available and even earning a small amount of revenue. During preliminary research to develop a grant application, they scope potential sites, as well as the support and partnerships they’ll need to install and operate the battery. </w:t>
      </w:r>
    </w:p>
    <w:p w14:paraId="5D488E0B" w14:textId="69466947" w:rsidR="00B51D1B" w:rsidRDefault="00B51D1B" w:rsidP="00C76D34">
      <w:r w:rsidRPr="00C76D34">
        <w:t>Support from the council is vital to the project’s success. It is secured through a series of detailed discussions, contingent on the community group demonstrating the capacity to manage ongoing operations and strong local community support for the selected site.</w:t>
      </w:r>
    </w:p>
    <w:tbl>
      <w:tblPr>
        <w:tblStyle w:val="TableGrid"/>
        <w:tblW w:w="0" w:type="auto"/>
        <w:tblLook w:val="04A0" w:firstRow="1" w:lastRow="0" w:firstColumn="1" w:lastColumn="0" w:noHBand="0" w:noVBand="1"/>
      </w:tblPr>
      <w:tblGrid>
        <w:gridCol w:w="848"/>
        <w:gridCol w:w="1559"/>
        <w:gridCol w:w="7362"/>
      </w:tblGrid>
      <w:tr w:rsidR="0063098F" w14:paraId="6533D53C" w14:textId="77777777" w:rsidTr="00AF1A05">
        <w:trPr>
          <w:tblHeader/>
        </w:trPr>
        <w:tc>
          <w:tcPr>
            <w:tcW w:w="848" w:type="dxa"/>
          </w:tcPr>
          <w:p w14:paraId="42BD60A1" w14:textId="348146B2" w:rsidR="0063098F" w:rsidRPr="0063098F" w:rsidRDefault="0063098F" w:rsidP="00C76D34">
            <w:pPr>
              <w:rPr>
                <w:b/>
              </w:rPr>
            </w:pPr>
            <w:r w:rsidRPr="0063098F">
              <w:rPr>
                <w:b/>
              </w:rPr>
              <w:t>Step number</w:t>
            </w:r>
          </w:p>
        </w:tc>
        <w:tc>
          <w:tcPr>
            <w:tcW w:w="1559" w:type="dxa"/>
          </w:tcPr>
          <w:p w14:paraId="7630E244" w14:textId="12E5F1AF" w:rsidR="0063098F" w:rsidRPr="0063098F" w:rsidRDefault="0063098F" w:rsidP="00C76D34">
            <w:pPr>
              <w:rPr>
                <w:b/>
              </w:rPr>
            </w:pPr>
            <w:r w:rsidRPr="0063098F">
              <w:rPr>
                <w:b/>
              </w:rPr>
              <w:t>Decision category</w:t>
            </w:r>
          </w:p>
        </w:tc>
        <w:tc>
          <w:tcPr>
            <w:tcW w:w="7362" w:type="dxa"/>
          </w:tcPr>
          <w:p w14:paraId="4C654C7A" w14:textId="7CD959C3" w:rsidR="0063098F" w:rsidRPr="0063098F" w:rsidRDefault="0063098F" w:rsidP="00C76D34">
            <w:pPr>
              <w:rPr>
                <w:b/>
              </w:rPr>
            </w:pPr>
            <w:r w:rsidRPr="0063098F">
              <w:rPr>
                <w:b/>
              </w:rPr>
              <w:t>Action</w:t>
            </w:r>
          </w:p>
        </w:tc>
      </w:tr>
      <w:tr w:rsidR="0063098F" w14:paraId="3C382AD2" w14:textId="77777777" w:rsidTr="000F6C48">
        <w:tc>
          <w:tcPr>
            <w:tcW w:w="848" w:type="dxa"/>
          </w:tcPr>
          <w:p w14:paraId="108854BD" w14:textId="5E0F4A3E" w:rsidR="0063098F" w:rsidRDefault="0063098F" w:rsidP="00C76D34">
            <w:r>
              <w:t>1</w:t>
            </w:r>
          </w:p>
        </w:tc>
        <w:tc>
          <w:tcPr>
            <w:tcW w:w="1559" w:type="dxa"/>
          </w:tcPr>
          <w:p w14:paraId="59278663" w14:textId="74EAD52D" w:rsidR="0063098F" w:rsidRDefault="0063098F" w:rsidP="0063098F">
            <w:r>
              <w:t>Policy and strategy landscape</w:t>
            </w:r>
          </w:p>
        </w:tc>
        <w:tc>
          <w:tcPr>
            <w:tcW w:w="7362" w:type="dxa"/>
          </w:tcPr>
          <w:p w14:paraId="5C5B78DA" w14:textId="64A9A076" w:rsidR="0063098F" w:rsidRDefault="0063098F" w:rsidP="0063098F">
            <w:r w:rsidRPr="00C76D34">
              <w:t>You research the policy landscape, including the council’s position on renewable energy and neighbourhood batteries.</w:t>
            </w:r>
          </w:p>
        </w:tc>
      </w:tr>
      <w:tr w:rsidR="000F6C48" w14:paraId="1F0D6DF1" w14:textId="77777777" w:rsidTr="000F6C48">
        <w:tc>
          <w:tcPr>
            <w:tcW w:w="848" w:type="dxa"/>
          </w:tcPr>
          <w:p w14:paraId="51CF9C25" w14:textId="0ED4B9E3" w:rsidR="000F6C48" w:rsidRDefault="000F6C48" w:rsidP="000F6C48">
            <w:r>
              <w:t>2</w:t>
            </w:r>
          </w:p>
        </w:tc>
        <w:tc>
          <w:tcPr>
            <w:tcW w:w="1559" w:type="dxa"/>
          </w:tcPr>
          <w:p w14:paraId="24A619D3" w14:textId="489FBE99" w:rsidR="000F6C48" w:rsidRDefault="000F6C48" w:rsidP="000F6C48">
            <w:r>
              <w:t>Policy and strategy landscape</w:t>
            </w:r>
          </w:p>
        </w:tc>
        <w:tc>
          <w:tcPr>
            <w:tcW w:w="7362" w:type="dxa"/>
          </w:tcPr>
          <w:p w14:paraId="13397A17" w14:textId="6D3F897F" w:rsidR="000F6C48" w:rsidRDefault="000F6C48" w:rsidP="000F6C48">
            <w:r w:rsidRPr="00C76D34">
              <w:t>Council informs you it doesn’t wish to own or invest, but will secure insurances and allow you to lease the land, contingent on some specifics.</w:t>
            </w:r>
          </w:p>
        </w:tc>
      </w:tr>
      <w:tr w:rsidR="000F6C48" w14:paraId="57BAC9E2" w14:textId="77777777" w:rsidTr="000F6C48">
        <w:tc>
          <w:tcPr>
            <w:tcW w:w="848" w:type="dxa"/>
          </w:tcPr>
          <w:p w14:paraId="613F891F" w14:textId="61950450" w:rsidR="000F6C48" w:rsidRDefault="000F6C48" w:rsidP="000F6C48">
            <w:r>
              <w:t>3</w:t>
            </w:r>
          </w:p>
        </w:tc>
        <w:tc>
          <w:tcPr>
            <w:tcW w:w="1559" w:type="dxa"/>
          </w:tcPr>
          <w:p w14:paraId="5D7C4A8B" w14:textId="52131D92" w:rsidR="000F6C48" w:rsidRDefault="000F6C48" w:rsidP="000F6C48">
            <w:r>
              <w:t>Policy and strategy landscape</w:t>
            </w:r>
          </w:p>
        </w:tc>
        <w:tc>
          <w:tcPr>
            <w:tcW w:w="7362" w:type="dxa"/>
          </w:tcPr>
          <w:p w14:paraId="0444A000" w14:textId="7A17808A" w:rsidR="000F6C48" w:rsidRDefault="000F6C48" w:rsidP="000F6C48">
            <w:r w:rsidRPr="00C76D34">
              <w:t>Council offers you support – expertise and resourcing – in planning and engagement prior to installation phase.</w:t>
            </w:r>
          </w:p>
        </w:tc>
      </w:tr>
      <w:tr w:rsidR="000F6C48" w14:paraId="36C55C12" w14:textId="77777777" w:rsidTr="000F6C48">
        <w:tc>
          <w:tcPr>
            <w:tcW w:w="848" w:type="dxa"/>
          </w:tcPr>
          <w:p w14:paraId="33DFD18C" w14:textId="1255FFC5" w:rsidR="000F6C48" w:rsidRDefault="000F6C48" w:rsidP="000F6C48">
            <w:r>
              <w:t>4</w:t>
            </w:r>
          </w:p>
        </w:tc>
        <w:tc>
          <w:tcPr>
            <w:tcW w:w="1559" w:type="dxa"/>
          </w:tcPr>
          <w:p w14:paraId="2C76B7A9" w14:textId="0D533179" w:rsidR="000F6C48" w:rsidRDefault="000F6C48" w:rsidP="000F6C48">
            <w:r>
              <w:t>Ownership model</w:t>
            </w:r>
          </w:p>
        </w:tc>
        <w:tc>
          <w:tcPr>
            <w:tcW w:w="7362" w:type="dxa"/>
          </w:tcPr>
          <w:p w14:paraId="4571DEFF" w14:textId="77777777" w:rsidR="000F6C48" w:rsidRPr="00C76D34" w:rsidRDefault="000F6C48" w:rsidP="000F6C48">
            <w:r w:rsidRPr="00C76D34">
              <w:t>Your community group decides to own the battery, with government grant and philanthropic funding. You request to lease council land.</w:t>
            </w:r>
          </w:p>
          <w:p w14:paraId="61709307" w14:textId="4415C5E7" w:rsidR="000F6C48" w:rsidRDefault="000F6C48" w:rsidP="000F6C48"/>
        </w:tc>
      </w:tr>
      <w:tr w:rsidR="000F6C48" w14:paraId="59EFCE07" w14:textId="77777777" w:rsidTr="000F6C48">
        <w:tc>
          <w:tcPr>
            <w:tcW w:w="848" w:type="dxa"/>
          </w:tcPr>
          <w:p w14:paraId="4C69E0ED" w14:textId="7D6C701B" w:rsidR="000F6C48" w:rsidRDefault="000F6C48" w:rsidP="000F6C48">
            <w:r>
              <w:t>5</w:t>
            </w:r>
          </w:p>
        </w:tc>
        <w:tc>
          <w:tcPr>
            <w:tcW w:w="1559" w:type="dxa"/>
          </w:tcPr>
          <w:p w14:paraId="14E6BB64" w14:textId="47F9F862" w:rsidR="000F6C48" w:rsidRDefault="000F6C48" w:rsidP="000F6C48">
            <w:r>
              <w:t>Detailed feasibility</w:t>
            </w:r>
          </w:p>
        </w:tc>
        <w:tc>
          <w:tcPr>
            <w:tcW w:w="7362" w:type="dxa"/>
          </w:tcPr>
          <w:p w14:paraId="14E9CF72" w14:textId="77777777" w:rsidR="000F6C48" w:rsidRPr="00C76D34" w:rsidRDefault="000F6C48" w:rsidP="000F6C48">
            <w:r w:rsidRPr="00C76D34">
              <w:t>You prepare to submit a grant application, which includes analysis of solar penetration and a shortlist of sites that maximise solar sponge potential to retain renewable electricity in the local area and allow more residents to install solar PV.</w:t>
            </w:r>
          </w:p>
          <w:p w14:paraId="72AFB641" w14:textId="70015024" w:rsidR="000F6C48" w:rsidRDefault="000F6C48" w:rsidP="000F6C48"/>
        </w:tc>
      </w:tr>
      <w:tr w:rsidR="000F6C48" w14:paraId="48E95FA2" w14:textId="77777777" w:rsidTr="000F6C48">
        <w:tc>
          <w:tcPr>
            <w:tcW w:w="848" w:type="dxa"/>
          </w:tcPr>
          <w:p w14:paraId="5FBFCA78" w14:textId="1B3233FE" w:rsidR="000F6C48" w:rsidRDefault="000F6C48" w:rsidP="000F6C48">
            <w:r>
              <w:t>6</w:t>
            </w:r>
          </w:p>
        </w:tc>
        <w:tc>
          <w:tcPr>
            <w:tcW w:w="1559" w:type="dxa"/>
          </w:tcPr>
          <w:p w14:paraId="5BC734F5" w14:textId="3CB68087" w:rsidR="000F6C48" w:rsidRDefault="000F6C48" w:rsidP="000F6C48">
            <w:r>
              <w:t>Detailed feasibility</w:t>
            </w:r>
          </w:p>
        </w:tc>
        <w:tc>
          <w:tcPr>
            <w:tcW w:w="7362" w:type="dxa"/>
          </w:tcPr>
          <w:p w14:paraId="04479345" w14:textId="4C9F6D55" w:rsidR="000F6C48" w:rsidRDefault="000F6C48" w:rsidP="000F6C48">
            <w:r w:rsidRPr="00C76D34">
              <w:t>You identify the battery operator you will partner with.</w:t>
            </w:r>
          </w:p>
        </w:tc>
      </w:tr>
      <w:tr w:rsidR="000F6C48" w14:paraId="624FDCFD" w14:textId="77777777" w:rsidTr="000F6C48">
        <w:tc>
          <w:tcPr>
            <w:tcW w:w="848" w:type="dxa"/>
          </w:tcPr>
          <w:p w14:paraId="3C06B214" w14:textId="438B288C" w:rsidR="000F6C48" w:rsidRDefault="000F6C48" w:rsidP="000F6C48">
            <w:r>
              <w:t>7</w:t>
            </w:r>
          </w:p>
        </w:tc>
        <w:tc>
          <w:tcPr>
            <w:tcW w:w="1559" w:type="dxa"/>
          </w:tcPr>
          <w:p w14:paraId="67EA7624" w14:textId="477B3FDA" w:rsidR="000F6C48" w:rsidRDefault="000F6C48" w:rsidP="000F6C48">
            <w:r>
              <w:t>Community engagement</w:t>
            </w:r>
          </w:p>
        </w:tc>
        <w:tc>
          <w:tcPr>
            <w:tcW w:w="7362" w:type="dxa"/>
          </w:tcPr>
          <w:p w14:paraId="28C32ADB" w14:textId="7AF92847" w:rsidR="000F6C48" w:rsidRDefault="000F6C48" w:rsidP="000F6C48">
            <w:r w:rsidRPr="00C76D34">
              <w:t>You did a letterbox drop and surveyed local residents in shortlisted neighbourhoods. There’s a small but positive response, but you haven’t contacted business or visitors.</w:t>
            </w:r>
          </w:p>
        </w:tc>
      </w:tr>
      <w:tr w:rsidR="000F6C48" w14:paraId="3512F7E4" w14:textId="77777777" w:rsidTr="000F6C48">
        <w:tc>
          <w:tcPr>
            <w:tcW w:w="848" w:type="dxa"/>
          </w:tcPr>
          <w:p w14:paraId="34DFCA70" w14:textId="0881E9F6" w:rsidR="000F6C48" w:rsidRDefault="000F6C48" w:rsidP="000F6C48">
            <w:r>
              <w:t>8</w:t>
            </w:r>
          </w:p>
        </w:tc>
        <w:tc>
          <w:tcPr>
            <w:tcW w:w="1559" w:type="dxa"/>
          </w:tcPr>
          <w:p w14:paraId="08660A00" w14:textId="3A4911F6" w:rsidR="000F6C48" w:rsidRDefault="000F6C48" w:rsidP="000F6C48">
            <w:r>
              <w:t>Operating model</w:t>
            </w:r>
          </w:p>
        </w:tc>
        <w:tc>
          <w:tcPr>
            <w:tcW w:w="7362" w:type="dxa"/>
          </w:tcPr>
          <w:p w14:paraId="4D9A5746" w14:textId="50848F7F" w:rsidR="000F6C48" w:rsidRDefault="000F6C48" w:rsidP="000F6C48">
            <w:r w:rsidRPr="00C76D34">
              <w:t>You determine the battery will be operated to generate financial returns. A significant portion of the revenues will be delivered to your community group. The remainder will be shared with the battery operator.</w:t>
            </w:r>
          </w:p>
        </w:tc>
      </w:tr>
      <w:tr w:rsidR="000F6C48" w14:paraId="6F0990B4" w14:textId="77777777" w:rsidTr="000F6C48">
        <w:tc>
          <w:tcPr>
            <w:tcW w:w="848" w:type="dxa"/>
          </w:tcPr>
          <w:p w14:paraId="732AFBE4" w14:textId="6F9C0BFB" w:rsidR="000F6C48" w:rsidRDefault="000F6C48" w:rsidP="000F6C48">
            <w:r>
              <w:t>9</w:t>
            </w:r>
          </w:p>
        </w:tc>
        <w:tc>
          <w:tcPr>
            <w:tcW w:w="1559" w:type="dxa"/>
          </w:tcPr>
          <w:p w14:paraId="530E4C8B" w14:textId="592DBC56" w:rsidR="000F6C48" w:rsidRDefault="000F6C48" w:rsidP="000F6C48">
            <w:r>
              <w:t>Detailed feasibility</w:t>
            </w:r>
          </w:p>
        </w:tc>
        <w:tc>
          <w:tcPr>
            <w:tcW w:w="7362" w:type="dxa"/>
          </w:tcPr>
          <w:p w14:paraId="669B4DEE" w14:textId="7587A399" w:rsidR="000F6C48" w:rsidRDefault="000F6C48" w:rsidP="000F6C48">
            <w:r w:rsidRPr="00C76D34">
              <w:t>Council confirms potential to lease all but one of your proposed sites. You conduct detailed feasibility of the possible sites.</w:t>
            </w:r>
          </w:p>
        </w:tc>
      </w:tr>
      <w:tr w:rsidR="000F6C48" w14:paraId="25BF3687" w14:textId="77777777" w:rsidTr="000F6C48">
        <w:tc>
          <w:tcPr>
            <w:tcW w:w="848" w:type="dxa"/>
          </w:tcPr>
          <w:p w14:paraId="012C2ECB" w14:textId="26B47F62" w:rsidR="000F6C48" w:rsidRDefault="000F6C48" w:rsidP="000F6C48">
            <w:r>
              <w:t>10</w:t>
            </w:r>
          </w:p>
        </w:tc>
        <w:tc>
          <w:tcPr>
            <w:tcW w:w="1559" w:type="dxa"/>
          </w:tcPr>
          <w:p w14:paraId="170BDC7E" w14:textId="15DA232F" w:rsidR="000F6C48" w:rsidRDefault="000F6C48" w:rsidP="000F6C48">
            <w:r>
              <w:t>Detailed feasibility</w:t>
            </w:r>
          </w:p>
        </w:tc>
        <w:tc>
          <w:tcPr>
            <w:tcW w:w="7362" w:type="dxa"/>
          </w:tcPr>
          <w:p w14:paraId="3D1690D6" w14:textId="350BF4A0" w:rsidR="000F6C48" w:rsidRDefault="000F6C48" w:rsidP="000F6C48">
            <w:r w:rsidRPr="00C76D34">
              <w:t>You determine the best sit</w:t>
            </w:r>
            <w:r>
              <w:t>e, via the feasibility process.</w:t>
            </w:r>
          </w:p>
        </w:tc>
      </w:tr>
      <w:tr w:rsidR="000F6C48" w14:paraId="09457090" w14:textId="77777777" w:rsidTr="000F6C48">
        <w:tc>
          <w:tcPr>
            <w:tcW w:w="848" w:type="dxa"/>
          </w:tcPr>
          <w:p w14:paraId="49E91519" w14:textId="6300E988" w:rsidR="000F6C48" w:rsidRDefault="000F6C48" w:rsidP="000F6C48">
            <w:r>
              <w:t>11</w:t>
            </w:r>
          </w:p>
        </w:tc>
        <w:tc>
          <w:tcPr>
            <w:tcW w:w="1559" w:type="dxa"/>
          </w:tcPr>
          <w:p w14:paraId="0DDB379A" w14:textId="7BA779B6" w:rsidR="000F6C48" w:rsidRDefault="000F6C48" w:rsidP="000F6C48">
            <w:r>
              <w:t>Community engagement</w:t>
            </w:r>
          </w:p>
        </w:tc>
        <w:tc>
          <w:tcPr>
            <w:tcW w:w="7362" w:type="dxa"/>
          </w:tcPr>
          <w:p w14:paraId="2DF0C86B" w14:textId="6DF17420" w:rsidR="000F6C48" w:rsidRDefault="000F6C48" w:rsidP="000F6C48">
            <w:r w:rsidRPr="00C76D34">
              <w:t>With the council, you engage the community in this neighbourhood, reaching other stakeholders beyond the survey. Council support is contingent on neigh</w:t>
            </w:r>
            <w:r>
              <w:t>bourhood community endorsement.</w:t>
            </w:r>
          </w:p>
        </w:tc>
      </w:tr>
      <w:tr w:rsidR="000F6C48" w14:paraId="356D7F1D" w14:textId="77777777" w:rsidTr="000F6C48">
        <w:tc>
          <w:tcPr>
            <w:tcW w:w="848" w:type="dxa"/>
          </w:tcPr>
          <w:p w14:paraId="3B7292CE" w14:textId="6FC8304A" w:rsidR="000F6C48" w:rsidRDefault="000F6C48" w:rsidP="000F6C48">
            <w:r>
              <w:t>12</w:t>
            </w:r>
          </w:p>
        </w:tc>
        <w:tc>
          <w:tcPr>
            <w:tcW w:w="1559" w:type="dxa"/>
          </w:tcPr>
          <w:p w14:paraId="3576C5D3" w14:textId="74C59ED6" w:rsidR="000F6C48" w:rsidRDefault="000F6C48" w:rsidP="000F6C48">
            <w:r>
              <w:t>Community engagement</w:t>
            </w:r>
          </w:p>
        </w:tc>
        <w:tc>
          <w:tcPr>
            <w:tcW w:w="7362" w:type="dxa"/>
          </w:tcPr>
          <w:p w14:paraId="288FF317" w14:textId="21485A98" w:rsidR="000F6C48" w:rsidRDefault="000F6C48" w:rsidP="000F6C48">
            <w:r w:rsidRPr="00C76D34">
              <w:t>Council confirms community feedback meets its benchmark and identifies issues that came up. Your group commits to continue communication about these issues during installation and</w:t>
            </w:r>
            <w:r>
              <w:t xml:space="preserve"> to provide information online.</w:t>
            </w:r>
          </w:p>
        </w:tc>
      </w:tr>
      <w:tr w:rsidR="000F6C48" w14:paraId="55585C63" w14:textId="77777777" w:rsidTr="000F6C48">
        <w:tc>
          <w:tcPr>
            <w:tcW w:w="848" w:type="dxa"/>
          </w:tcPr>
          <w:p w14:paraId="7E2A5B13" w14:textId="4E90BA4F" w:rsidR="000F6C48" w:rsidRDefault="000F6C48" w:rsidP="000F6C48">
            <w:r>
              <w:t>13</w:t>
            </w:r>
          </w:p>
        </w:tc>
        <w:tc>
          <w:tcPr>
            <w:tcW w:w="1559" w:type="dxa"/>
          </w:tcPr>
          <w:p w14:paraId="39F4F631" w14:textId="35E35CCC" w:rsidR="000F6C48" w:rsidRDefault="000F6C48" w:rsidP="000F6C48">
            <w:r>
              <w:t>Internal capacity</w:t>
            </w:r>
          </w:p>
        </w:tc>
        <w:tc>
          <w:tcPr>
            <w:tcW w:w="7362" w:type="dxa"/>
          </w:tcPr>
          <w:p w14:paraId="05958D3F" w14:textId="67E81C40" w:rsidR="000F6C48" w:rsidRDefault="000F6C48" w:rsidP="000F6C48">
            <w:r w:rsidRPr="00C76D34">
              <w:t>You demonstrate ongoing capacity to manage operations. Your group strikes an agreement with council to lease the site. Council confirms its support for your group proceeding with the nei</w:t>
            </w:r>
            <w:r>
              <w:t>ghbourhood battery as proposed.</w:t>
            </w:r>
          </w:p>
        </w:tc>
      </w:tr>
    </w:tbl>
    <w:p w14:paraId="4D41A7BA" w14:textId="77777777" w:rsidR="0063098F" w:rsidRPr="00C76D34" w:rsidRDefault="0063098F" w:rsidP="00C76D34"/>
    <w:p w14:paraId="1B8FE265" w14:textId="77777777" w:rsidR="00B51D1B" w:rsidRPr="00F77FA7" w:rsidRDefault="00B51D1B" w:rsidP="00C76D34">
      <w:pPr>
        <w:pStyle w:val="Heading3"/>
        <w:rPr>
          <w:rFonts w:hint="eastAsia"/>
        </w:rPr>
      </w:pPr>
      <w:r w:rsidRPr="00F77FA7">
        <w:t xml:space="preserve">Scenario 2: </w:t>
      </w:r>
      <w:r>
        <w:t xml:space="preserve">A </w:t>
      </w:r>
      <w:r w:rsidRPr="00F77FA7">
        <w:t xml:space="preserve">council pilots </w:t>
      </w:r>
      <w:r>
        <w:t xml:space="preserve">a </w:t>
      </w:r>
      <w:r w:rsidRPr="00F77FA7">
        <w:t xml:space="preserve">neighbourhood battery at </w:t>
      </w:r>
      <w:r>
        <w:t xml:space="preserve">a </w:t>
      </w:r>
      <w:r w:rsidRPr="00F77FA7">
        <w:t>local sports</w:t>
      </w:r>
      <w:r>
        <w:t xml:space="preserve"> </w:t>
      </w:r>
      <w:r w:rsidRPr="00F77FA7">
        <w:t>ground</w:t>
      </w:r>
    </w:p>
    <w:p w14:paraId="79ECEEAA" w14:textId="462F6CFB" w:rsidR="00B51D1B" w:rsidRDefault="00B51D1B" w:rsidP="00C76D34">
      <w:r w:rsidRPr="00C76D34">
        <w:t>A council is refurbishing clubrooms and facilities at a local sports ground it owns, which is operated by a tenant. The council decides to explore a neighbourhood battery as part of the project scope. The clubrooms have an existing solar array that will be increased as part of the refurbishment project. Following the refurbishment, all the facilities will be electric. The council wants to reduce municipal emissions, encourage solar uptake in residential neighbourhoods and, wherever possible, include storage capacity at all council-owned facilities with a large solar array.</w:t>
      </w:r>
    </w:p>
    <w:tbl>
      <w:tblPr>
        <w:tblStyle w:val="TableGrid"/>
        <w:tblW w:w="0" w:type="auto"/>
        <w:tblLook w:val="04A0" w:firstRow="1" w:lastRow="0" w:firstColumn="1" w:lastColumn="0" w:noHBand="0" w:noVBand="1"/>
      </w:tblPr>
      <w:tblGrid>
        <w:gridCol w:w="848"/>
        <w:gridCol w:w="1559"/>
        <w:gridCol w:w="7362"/>
      </w:tblGrid>
      <w:tr w:rsidR="004A4431" w:rsidRPr="0063098F" w14:paraId="2FBABD2B" w14:textId="77777777" w:rsidTr="00AF1A05">
        <w:trPr>
          <w:tblHeader/>
        </w:trPr>
        <w:tc>
          <w:tcPr>
            <w:tcW w:w="848" w:type="dxa"/>
          </w:tcPr>
          <w:p w14:paraId="4217737F" w14:textId="77777777" w:rsidR="004A4431" w:rsidRPr="0063098F" w:rsidRDefault="004A4431" w:rsidP="00E937B0">
            <w:pPr>
              <w:rPr>
                <w:b/>
              </w:rPr>
            </w:pPr>
            <w:r w:rsidRPr="0063098F">
              <w:rPr>
                <w:b/>
              </w:rPr>
              <w:t>Step number</w:t>
            </w:r>
          </w:p>
        </w:tc>
        <w:tc>
          <w:tcPr>
            <w:tcW w:w="1559" w:type="dxa"/>
          </w:tcPr>
          <w:p w14:paraId="18B6B292" w14:textId="77777777" w:rsidR="004A4431" w:rsidRPr="0063098F" w:rsidRDefault="004A4431" w:rsidP="00E937B0">
            <w:pPr>
              <w:rPr>
                <w:b/>
              </w:rPr>
            </w:pPr>
            <w:r w:rsidRPr="0063098F">
              <w:rPr>
                <w:b/>
              </w:rPr>
              <w:t>Decision category</w:t>
            </w:r>
          </w:p>
        </w:tc>
        <w:tc>
          <w:tcPr>
            <w:tcW w:w="7362" w:type="dxa"/>
          </w:tcPr>
          <w:p w14:paraId="33ED3FF1" w14:textId="77777777" w:rsidR="004A4431" w:rsidRPr="0063098F" w:rsidRDefault="004A4431" w:rsidP="00E937B0">
            <w:pPr>
              <w:rPr>
                <w:b/>
              </w:rPr>
            </w:pPr>
            <w:r w:rsidRPr="0063098F">
              <w:rPr>
                <w:b/>
              </w:rPr>
              <w:t>Action</w:t>
            </w:r>
          </w:p>
        </w:tc>
      </w:tr>
      <w:tr w:rsidR="000F6C48" w14:paraId="0B36BC6F" w14:textId="77777777" w:rsidTr="004A4431">
        <w:tc>
          <w:tcPr>
            <w:tcW w:w="848" w:type="dxa"/>
          </w:tcPr>
          <w:p w14:paraId="29F7F270" w14:textId="55F4E6F3" w:rsidR="000F6C48" w:rsidRDefault="000F6C48" w:rsidP="000F6C48">
            <w:r>
              <w:t>1</w:t>
            </w:r>
          </w:p>
        </w:tc>
        <w:tc>
          <w:tcPr>
            <w:tcW w:w="1559" w:type="dxa"/>
          </w:tcPr>
          <w:p w14:paraId="281C8808" w14:textId="008E63CA" w:rsidR="000F6C48" w:rsidRDefault="000F6C48" w:rsidP="000F6C48">
            <w:r>
              <w:t>Policy and strategy landscape</w:t>
            </w:r>
          </w:p>
        </w:tc>
        <w:tc>
          <w:tcPr>
            <w:tcW w:w="7362" w:type="dxa"/>
          </w:tcPr>
          <w:p w14:paraId="699B7079" w14:textId="07C48F5E" w:rsidR="000F6C48" w:rsidRDefault="000F6C48" w:rsidP="000F6C48">
            <w:r w:rsidRPr="00C76D34">
              <w:t>Council establishes policy position on renewable energy and neighbourhood batteries.</w:t>
            </w:r>
          </w:p>
        </w:tc>
      </w:tr>
      <w:tr w:rsidR="000F6C48" w14:paraId="699F7F39" w14:textId="77777777" w:rsidTr="004A4431">
        <w:tc>
          <w:tcPr>
            <w:tcW w:w="848" w:type="dxa"/>
          </w:tcPr>
          <w:p w14:paraId="1EFE52A0" w14:textId="2F4CD005" w:rsidR="000F6C48" w:rsidRDefault="000F6C48" w:rsidP="000F6C48">
            <w:r>
              <w:t>2</w:t>
            </w:r>
          </w:p>
        </w:tc>
        <w:tc>
          <w:tcPr>
            <w:tcW w:w="1559" w:type="dxa"/>
          </w:tcPr>
          <w:p w14:paraId="1DB4774E" w14:textId="6DF3D96C" w:rsidR="000F6C48" w:rsidRDefault="000F6C48" w:rsidP="000F6C48">
            <w:r>
              <w:t>Operating model</w:t>
            </w:r>
          </w:p>
        </w:tc>
        <w:tc>
          <w:tcPr>
            <w:tcW w:w="7362" w:type="dxa"/>
          </w:tcPr>
          <w:p w14:paraId="2F51A123" w14:textId="453B679E" w:rsidR="000F6C48" w:rsidRDefault="000F6C48" w:rsidP="000F6C48">
            <w:r w:rsidRPr="00C76D34">
              <w:t>Its position aligns with its climate action strategy, requiring a rapid transition to renewable e</w:t>
            </w:r>
            <w:r>
              <w:t>nergy at all council facilities</w:t>
            </w:r>
          </w:p>
        </w:tc>
      </w:tr>
      <w:tr w:rsidR="000F6C48" w14:paraId="4FB05EE5" w14:textId="77777777" w:rsidTr="004A4431">
        <w:tc>
          <w:tcPr>
            <w:tcW w:w="848" w:type="dxa"/>
          </w:tcPr>
          <w:p w14:paraId="2E52834F" w14:textId="259440F8" w:rsidR="000F6C48" w:rsidRDefault="000F6C48" w:rsidP="000F6C48">
            <w:r>
              <w:t>3</w:t>
            </w:r>
          </w:p>
        </w:tc>
        <w:tc>
          <w:tcPr>
            <w:tcW w:w="1559" w:type="dxa"/>
          </w:tcPr>
          <w:p w14:paraId="2E8442F8" w14:textId="5E802DB5" w:rsidR="000F6C48" w:rsidRDefault="000F6C48" w:rsidP="000F6C48">
            <w:r>
              <w:t>Internal capacity</w:t>
            </w:r>
          </w:p>
        </w:tc>
        <w:tc>
          <w:tcPr>
            <w:tcW w:w="7362" w:type="dxa"/>
          </w:tcPr>
          <w:p w14:paraId="2309F2B2" w14:textId="120D5C22" w:rsidR="000F6C48" w:rsidRDefault="000F6C48" w:rsidP="000F6C48">
            <w:r w:rsidRPr="00C76D34">
              <w:t>Whole-of-life sustainability considerations, including recyclability, are already embedded in existing sus</w:t>
            </w:r>
            <w:r>
              <w:t>tainable procurement practices.</w:t>
            </w:r>
          </w:p>
        </w:tc>
      </w:tr>
      <w:tr w:rsidR="000F6C48" w14:paraId="7B82DCC3" w14:textId="77777777" w:rsidTr="004A4431">
        <w:tc>
          <w:tcPr>
            <w:tcW w:w="848" w:type="dxa"/>
          </w:tcPr>
          <w:p w14:paraId="6D01CD10" w14:textId="7AF4177D" w:rsidR="000F6C48" w:rsidRDefault="000F6C48" w:rsidP="000F6C48">
            <w:r>
              <w:t>4</w:t>
            </w:r>
          </w:p>
        </w:tc>
        <w:tc>
          <w:tcPr>
            <w:tcW w:w="1559" w:type="dxa"/>
          </w:tcPr>
          <w:p w14:paraId="7924CD54" w14:textId="3BE095F3" w:rsidR="000F6C48" w:rsidRDefault="000F6C48" w:rsidP="000F6C48">
            <w:r>
              <w:t>Ownership model</w:t>
            </w:r>
          </w:p>
        </w:tc>
        <w:tc>
          <w:tcPr>
            <w:tcW w:w="7362" w:type="dxa"/>
          </w:tcPr>
          <w:p w14:paraId="13E60CB9" w14:textId="2C61FA47" w:rsidR="000F6C48" w:rsidRDefault="000F6C48" w:rsidP="000F6C48">
            <w:r w:rsidRPr="00C76D34">
              <w:t>Council prefers to own or co-own in order to operate both behind-the-meter and front-of-meter.</w:t>
            </w:r>
          </w:p>
        </w:tc>
      </w:tr>
      <w:tr w:rsidR="000F6C48" w14:paraId="76CDA6E0" w14:textId="77777777" w:rsidTr="004A4431">
        <w:tc>
          <w:tcPr>
            <w:tcW w:w="848" w:type="dxa"/>
          </w:tcPr>
          <w:p w14:paraId="670A0493" w14:textId="01360083" w:rsidR="000F6C48" w:rsidRDefault="000F6C48" w:rsidP="000F6C48">
            <w:r>
              <w:t>5</w:t>
            </w:r>
          </w:p>
        </w:tc>
        <w:tc>
          <w:tcPr>
            <w:tcW w:w="1559" w:type="dxa"/>
          </w:tcPr>
          <w:p w14:paraId="065E6C53" w14:textId="31E55ADA" w:rsidR="000F6C48" w:rsidRDefault="000F6C48" w:rsidP="000F6C48">
            <w:r>
              <w:t>Detailed feasibility</w:t>
            </w:r>
          </w:p>
        </w:tc>
        <w:tc>
          <w:tcPr>
            <w:tcW w:w="7362" w:type="dxa"/>
          </w:tcPr>
          <w:p w14:paraId="6F6E555C" w14:textId="44302580" w:rsidR="000F6C48" w:rsidRDefault="000F6C48" w:rsidP="000F6C48">
            <w:r w:rsidRPr="00C76D34">
              <w:t>Revenues will be sh</w:t>
            </w:r>
            <w:r>
              <w:t>ared with the battery operator.</w:t>
            </w:r>
          </w:p>
        </w:tc>
      </w:tr>
      <w:tr w:rsidR="000F6C48" w14:paraId="5AC8B98E" w14:textId="77777777" w:rsidTr="004A4431">
        <w:tc>
          <w:tcPr>
            <w:tcW w:w="848" w:type="dxa"/>
          </w:tcPr>
          <w:p w14:paraId="278246BE" w14:textId="0FBE5CDD" w:rsidR="000F6C48" w:rsidRDefault="000F6C48" w:rsidP="000F6C48">
            <w:r>
              <w:t>6</w:t>
            </w:r>
          </w:p>
        </w:tc>
        <w:tc>
          <w:tcPr>
            <w:tcW w:w="1559" w:type="dxa"/>
          </w:tcPr>
          <w:p w14:paraId="4BE0B04E" w14:textId="30739EC0" w:rsidR="000F6C48" w:rsidRDefault="000F6C48" w:rsidP="000F6C48">
            <w:r>
              <w:t>Community engagement</w:t>
            </w:r>
          </w:p>
        </w:tc>
        <w:tc>
          <w:tcPr>
            <w:tcW w:w="7362" w:type="dxa"/>
          </w:tcPr>
          <w:p w14:paraId="05D86C8B" w14:textId="0E90BB61" w:rsidR="000F6C48" w:rsidRDefault="000F6C48" w:rsidP="000F6C48">
            <w:r w:rsidRPr="00C76D34">
              <w:t>In early discussions with the tenant and site users, council agrees to explore including public EV charging associated with the ba</w:t>
            </w:r>
            <w:r>
              <w:t>ttery in the project scope.</w:t>
            </w:r>
          </w:p>
        </w:tc>
      </w:tr>
      <w:tr w:rsidR="000F6C48" w14:paraId="5BAC9D24" w14:textId="77777777" w:rsidTr="004A4431">
        <w:tc>
          <w:tcPr>
            <w:tcW w:w="848" w:type="dxa"/>
          </w:tcPr>
          <w:p w14:paraId="559593F7" w14:textId="14FD3167" w:rsidR="000F6C48" w:rsidRDefault="000F6C48" w:rsidP="000F6C48">
            <w:r>
              <w:t>7</w:t>
            </w:r>
          </w:p>
        </w:tc>
        <w:tc>
          <w:tcPr>
            <w:tcW w:w="1559" w:type="dxa"/>
          </w:tcPr>
          <w:p w14:paraId="665A5ABF" w14:textId="273CF6F3" w:rsidR="000F6C48" w:rsidRDefault="000F6C48" w:rsidP="000F6C48">
            <w:r>
              <w:t>Detailed feasibility</w:t>
            </w:r>
          </w:p>
        </w:tc>
        <w:tc>
          <w:tcPr>
            <w:tcW w:w="7362" w:type="dxa"/>
          </w:tcPr>
          <w:p w14:paraId="3358406E" w14:textId="72552CFD" w:rsidR="000F6C48" w:rsidRDefault="000F6C48" w:rsidP="000F6C48">
            <w:r w:rsidRPr="00C76D34">
              <w:t>The proposed operating model will soak up solar electricity produced during daily peaks and sell any excess not used by building during the evening.</w:t>
            </w:r>
          </w:p>
        </w:tc>
      </w:tr>
      <w:tr w:rsidR="000F6C48" w14:paraId="3641284A" w14:textId="77777777" w:rsidTr="004A4431">
        <w:tc>
          <w:tcPr>
            <w:tcW w:w="848" w:type="dxa"/>
          </w:tcPr>
          <w:p w14:paraId="4284C227" w14:textId="505CF45A" w:rsidR="000F6C48" w:rsidRDefault="000F6C48" w:rsidP="000F6C48">
            <w:r>
              <w:t>8</w:t>
            </w:r>
          </w:p>
        </w:tc>
        <w:tc>
          <w:tcPr>
            <w:tcW w:w="1559" w:type="dxa"/>
          </w:tcPr>
          <w:p w14:paraId="7A193046" w14:textId="57289891" w:rsidR="000F6C48" w:rsidRDefault="000F6C48" w:rsidP="000F6C48">
            <w:r>
              <w:t>Policy and strategy landscape</w:t>
            </w:r>
          </w:p>
        </w:tc>
        <w:tc>
          <w:tcPr>
            <w:tcW w:w="7362" w:type="dxa"/>
          </w:tcPr>
          <w:p w14:paraId="335DF307" w14:textId="1F719AAD" w:rsidR="000F6C48" w:rsidRDefault="000F6C48" w:rsidP="000F6C48">
            <w:r w:rsidRPr="00C76D34">
              <w:t>Any residual revenues will be shared with the community through an existing grant for energy efficiency measures (adding a funding stream to an established scheme).</w:t>
            </w:r>
          </w:p>
        </w:tc>
      </w:tr>
      <w:tr w:rsidR="000F6C48" w14:paraId="228EB5C7" w14:textId="77777777" w:rsidTr="004A4431">
        <w:tc>
          <w:tcPr>
            <w:tcW w:w="848" w:type="dxa"/>
          </w:tcPr>
          <w:p w14:paraId="798A9E23" w14:textId="1916FE2C" w:rsidR="000F6C48" w:rsidRDefault="000F6C48" w:rsidP="000F6C48">
            <w:r>
              <w:t>9</w:t>
            </w:r>
          </w:p>
        </w:tc>
        <w:tc>
          <w:tcPr>
            <w:tcW w:w="1559" w:type="dxa"/>
          </w:tcPr>
          <w:p w14:paraId="55E1A298" w14:textId="1EF7ACA4" w:rsidR="000F6C48" w:rsidRDefault="000F6C48" w:rsidP="000F6C48">
            <w:r>
              <w:t>Detailed feasibility</w:t>
            </w:r>
          </w:p>
        </w:tc>
        <w:tc>
          <w:tcPr>
            <w:tcW w:w="7362" w:type="dxa"/>
          </w:tcPr>
          <w:p w14:paraId="4C27810D" w14:textId="4612293E" w:rsidR="000F6C48" w:rsidRDefault="000F6C48" w:rsidP="000F6C48">
            <w:r w:rsidRPr="00C76D34">
              <w:t>Preliminary financial modelling indicates Council will need government grant funding for the project to be financially viable, given high up-front and capital costs. It starts the application process.</w:t>
            </w:r>
          </w:p>
        </w:tc>
      </w:tr>
      <w:tr w:rsidR="000F6C48" w14:paraId="17864428" w14:textId="77777777" w:rsidTr="004A4431">
        <w:tc>
          <w:tcPr>
            <w:tcW w:w="848" w:type="dxa"/>
          </w:tcPr>
          <w:p w14:paraId="0FF121D0" w14:textId="22219522" w:rsidR="000F6C48" w:rsidRDefault="000F6C48" w:rsidP="000F6C48">
            <w:r>
              <w:t>10</w:t>
            </w:r>
          </w:p>
        </w:tc>
        <w:tc>
          <w:tcPr>
            <w:tcW w:w="1559" w:type="dxa"/>
          </w:tcPr>
          <w:p w14:paraId="30AAE4A8" w14:textId="1EA6CB9A" w:rsidR="000F6C48" w:rsidRDefault="000F6C48" w:rsidP="000F6C48">
            <w:r>
              <w:t>Detailed feasibility</w:t>
            </w:r>
          </w:p>
        </w:tc>
        <w:tc>
          <w:tcPr>
            <w:tcW w:w="7362" w:type="dxa"/>
          </w:tcPr>
          <w:p w14:paraId="2712CE6F" w14:textId="5AACC32C" w:rsidR="000F6C48" w:rsidRDefault="000F6C48" w:rsidP="000F6C48">
            <w:r w:rsidRPr="00C76D34">
              <w:t>Council conducts a detailed feasibility study of locations around clubrooms to determine the best site, as well as the solar array and switchboard upgrades. It models revenues and payback periods and scopes incorporating a pu</w:t>
            </w:r>
            <w:r>
              <w:t>blic EV charger.</w:t>
            </w:r>
          </w:p>
        </w:tc>
      </w:tr>
      <w:tr w:rsidR="000F6C48" w14:paraId="164B21F8" w14:textId="77777777" w:rsidTr="004A4431">
        <w:tc>
          <w:tcPr>
            <w:tcW w:w="848" w:type="dxa"/>
          </w:tcPr>
          <w:p w14:paraId="271D1830" w14:textId="7D630733" w:rsidR="000F6C48" w:rsidRDefault="000F6C48" w:rsidP="000F6C48">
            <w:r>
              <w:t>11</w:t>
            </w:r>
          </w:p>
        </w:tc>
        <w:tc>
          <w:tcPr>
            <w:tcW w:w="1559" w:type="dxa"/>
          </w:tcPr>
          <w:p w14:paraId="2235AC6D" w14:textId="7FDD8A04" w:rsidR="000F6C48" w:rsidRDefault="000F6C48" w:rsidP="000F6C48">
            <w:r>
              <w:t>Community engagement</w:t>
            </w:r>
          </w:p>
        </w:tc>
        <w:tc>
          <w:tcPr>
            <w:tcW w:w="7362" w:type="dxa"/>
          </w:tcPr>
          <w:p w14:paraId="002493EA" w14:textId="58D6AACE" w:rsidR="000F6C48" w:rsidRDefault="000F6C48" w:rsidP="000F6C48">
            <w:r w:rsidRPr="00C76D34">
              <w:t>Council engages the local community, including residents, businesses and neighbourhood sustainability groups. It targets key stakeholders for deeper engagement, including the tenant and local sports clubs who have been advocating to council for the all-electric clubroom refurb.</w:t>
            </w:r>
          </w:p>
        </w:tc>
      </w:tr>
      <w:tr w:rsidR="000F6C48" w14:paraId="7880CD1D" w14:textId="77777777" w:rsidTr="004A4431">
        <w:tc>
          <w:tcPr>
            <w:tcW w:w="848" w:type="dxa"/>
          </w:tcPr>
          <w:p w14:paraId="2D4F6A29" w14:textId="5B18252A" w:rsidR="000F6C48" w:rsidRDefault="000F6C48" w:rsidP="000F6C48">
            <w:r>
              <w:t>12</w:t>
            </w:r>
          </w:p>
        </w:tc>
        <w:tc>
          <w:tcPr>
            <w:tcW w:w="1559" w:type="dxa"/>
          </w:tcPr>
          <w:p w14:paraId="5AA87139" w14:textId="7104A8B2" w:rsidR="000F6C48" w:rsidRDefault="000F6C48" w:rsidP="000F6C48">
            <w:r>
              <w:t>Community engagement</w:t>
            </w:r>
          </w:p>
        </w:tc>
        <w:tc>
          <w:tcPr>
            <w:tcW w:w="7362" w:type="dxa"/>
          </w:tcPr>
          <w:p w14:paraId="0B0C78BE" w14:textId="6655F19E" w:rsidR="000F6C48" w:rsidRDefault="000F6C48" w:rsidP="000F6C48">
            <w:r w:rsidRPr="00C76D34">
              <w:t>The community overwhelmingly endorses the neighbourhood battery as part of the refurb and wants Council to create learning materials for local schools and sports clubs to better understand the initiative.</w:t>
            </w:r>
            <w:r>
              <w:t xml:space="preserve"> </w:t>
            </w:r>
            <w:r w:rsidRPr="00C76D34">
              <w:t>Most respondents prefer installation of an EV charger to revenues being distributed via community grant fund.</w:t>
            </w:r>
          </w:p>
        </w:tc>
      </w:tr>
      <w:tr w:rsidR="000F6C48" w14:paraId="1C7D249D" w14:textId="77777777" w:rsidTr="004A4431">
        <w:tc>
          <w:tcPr>
            <w:tcW w:w="848" w:type="dxa"/>
          </w:tcPr>
          <w:p w14:paraId="7147B114" w14:textId="48569CFD" w:rsidR="000F6C48" w:rsidRDefault="000F6C48" w:rsidP="000F6C48">
            <w:r>
              <w:t>13</w:t>
            </w:r>
          </w:p>
        </w:tc>
        <w:tc>
          <w:tcPr>
            <w:tcW w:w="1559" w:type="dxa"/>
          </w:tcPr>
          <w:p w14:paraId="66614F8A" w14:textId="5AC8AE92" w:rsidR="000F6C48" w:rsidRDefault="000F6C48" w:rsidP="000F6C48">
            <w:r>
              <w:t>Internal capacity</w:t>
            </w:r>
          </w:p>
        </w:tc>
        <w:tc>
          <w:tcPr>
            <w:tcW w:w="7362" w:type="dxa"/>
          </w:tcPr>
          <w:p w14:paraId="3E3543F7" w14:textId="5719A2A2" w:rsidR="000F6C48" w:rsidRDefault="000F6C48" w:rsidP="000F6C48">
            <w:r w:rsidRPr="00C76D34">
              <w:t>Council determines the management structure for ongoing operations – it is incorporated into asset management and business-as-usual for the infrastructure team.</w:t>
            </w:r>
          </w:p>
        </w:tc>
      </w:tr>
    </w:tbl>
    <w:p w14:paraId="2474C5E8" w14:textId="77777777" w:rsidR="004A4431" w:rsidRPr="00C76D34" w:rsidRDefault="004A4431" w:rsidP="00C76D34"/>
    <w:p w14:paraId="0F29EDCC" w14:textId="575F64D8" w:rsidR="00A057C1" w:rsidRDefault="005D2A4E">
      <w:pPr>
        <w:spacing w:after="0" w:line="240" w:lineRule="auto"/>
        <w:rPr>
          <w:rFonts w:ascii="Arial Bold" w:eastAsia="MS Gothic" w:hAnsi="Arial Bold" w:hint="eastAsia"/>
          <w:bCs/>
          <w:sz w:val="24"/>
          <w:szCs w:val="26"/>
          <w:lang w:val="en-US"/>
        </w:rPr>
      </w:pPr>
      <w:r>
        <w:rPr>
          <w:rFonts w:asciiTheme="minorBidi" w:hAnsiTheme="minorBidi" w:cstheme="minorBidi"/>
          <w:noProof/>
          <w:lang w:eastAsia="en-AU"/>
        </w:rPr>
        <w:drawing>
          <wp:inline distT="0" distB="0" distL="0" distR="0" wp14:anchorId="7C3A6216" wp14:editId="0CE1EDC9">
            <wp:extent cx="2763078" cy="2071080"/>
            <wp:effectExtent l="0" t="0" r="0" b="5715"/>
            <wp:docPr id="6" name="Picture 6" descr="A decorative photo of a group of large battery cabinets at the edge of a park, decorated with indigenous Australian artwork. One cabinet has a sign which says &quot;Be part of the Bungarribee Community Battery Powered by Endeavour Energy&quot; followed by text about the battery." title="Endeavour Energy’s Bungarribee Community Battery,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KIRMACL\Pictures\other NHB\Bungaribee batte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8508" cy="2082646"/>
                    </a:xfrm>
                    <a:prstGeom prst="rect">
                      <a:avLst/>
                    </a:prstGeom>
                    <a:noFill/>
                    <a:ln>
                      <a:noFill/>
                    </a:ln>
                  </pic:spPr>
                </pic:pic>
              </a:graphicData>
            </a:graphic>
          </wp:inline>
        </w:drawing>
      </w:r>
    </w:p>
    <w:p w14:paraId="5694706B" w14:textId="08A2801D" w:rsidR="00B51D1B" w:rsidRDefault="005D2A4E" w:rsidP="00566A0B">
      <w:pPr>
        <w:pStyle w:val="Heading2"/>
        <w:rPr>
          <w:rFonts w:hint="eastAsia"/>
        </w:rPr>
      </w:pPr>
      <w:bookmarkStart w:id="20" w:name="_Toc163049218"/>
      <w:r>
        <w:t xml:space="preserve">3.3 </w:t>
      </w:r>
      <w:r w:rsidR="00B51D1B" w:rsidRPr="00154091">
        <w:t xml:space="preserve">Ongoing </w:t>
      </w:r>
      <w:r w:rsidR="00B51D1B">
        <w:t>r</w:t>
      </w:r>
      <w:r w:rsidR="00B51D1B" w:rsidRPr="00154091">
        <w:t xml:space="preserve">esourcing </w:t>
      </w:r>
      <w:r w:rsidR="00B51D1B">
        <w:t>r</w:t>
      </w:r>
      <w:r w:rsidR="00B51D1B" w:rsidRPr="00154091">
        <w:t>equirements</w:t>
      </w:r>
      <w:bookmarkEnd w:id="20"/>
    </w:p>
    <w:p w14:paraId="17A99363" w14:textId="77777777" w:rsidR="00B51D1B" w:rsidRDefault="00B51D1B" w:rsidP="00B51D1B">
      <w:pPr>
        <w:rPr>
          <w:lang w:val="en-US"/>
        </w:rPr>
      </w:pPr>
      <w:r>
        <w:rPr>
          <w:lang w:val="en-US"/>
        </w:rPr>
        <w:t>Installing a neighbourhood battery takes a lot of effort and energy, but the job isn’t done when you’re ready to switch it on. You need to plan for how you’ll keep it running in the long term. The level of complexity depends on your ownership and operating models.</w:t>
      </w:r>
    </w:p>
    <w:p w14:paraId="5F8800A0" w14:textId="77777777" w:rsidR="00B51D1B" w:rsidRPr="0049250E" w:rsidRDefault="00B51D1B" w:rsidP="00B51D1B">
      <w:pPr>
        <w:rPr>
          <w:lang w:val="en-US"/>
        </w:rPr>
      </w:pPr>
      <w:r>
        <w:rPr>
          <w:lang w:val="en-US"/>
        </w:rPr>
        <w:t>Table 6: Ongoing resourcing for neighbourhood batteries</w:t>
      </w:r>
    </w:p>
    <w:tbl>
      <w:tblPr>
        <w:tblStyle w:val="TableGrid"/>
        <w:tblW w:w="9781" w:type="dxa"/>
        <w:tblLayout w:type="fixed"/>
        <w:tblLook w:val="0420" w:firstRow="1" w:lastRow="0" w:firstColumn="0" w:lastColumn="0" w:noHBand="0" w:noVBand="1"/>
      </w:tblPr>
      <w:tblGrid>
        <w:gridCol w:w="1702"/>
        <w:gridCol w:w="992"/>
        <w:gridCol w:w="1276"/>
        <w:gridCol w:w="2222"/>
        <w:gridCol w:w="1174"/>
        <w:gridCol w:w="2415"/>
      </w:tblGrid>
      <w:tr w:rsidR="00B51D1B" w:rsidRPr="00E0245A" w14:paraId="50A4846F" w14:textId="77777777" w:rsidTr="00AF1A05">
        <w:trPr>
          <w:trHeight w:val="563"/>
          <w:tblHeader/>
        </w:trPr>
        <w:tc>
          <w:tcPr>
            <w:tcW w:w="1702" w:type="dxa"/>
            <w:hideMark/>
          </w:tcPr>
          <w:p w14:paraId="7F8CD4C9" w14:textId="77777777" w:rsidR="00B51D1B" w:rsidRPr="0031059B" w:rsidRDefault="00B51D1B" w:rsidP="0031059B">
            <w:pPr>
              <w:pStyle w:val="Bold"/>
            </w:pPr>
            <w:r w:rsidRPr="0031059B">
              <w:t>Arrangement</w:t>
            </w:r>
          </w:p>
        </w:tc>
        <w:tc>
          <w:tcPr>
            <w:tcW w:w="992" w:type="dxa"/>
            <w:hideMark/>
          </w:tcPr>
          <w:p w14:paraId="58CC1AFB" w14:textId="77777777" w:rsidR="00B51D1B" w:rsidRPr="0031059B" w:rsidRDefault="00B51D1B" w:rsidP="0031059B">
            <w:pPr>
              <w:pStyle w:val="Bold"/>
            </w:pPr>
            <w:r w:rsidRPr="0031059B">
              <w:t>Owner</w:t>
            </w:r>
          </w:p>
        </w:tc>
        <w:tc>
          <w:tcPr>
            <w:tcW w:w="1276" w:type="dxa"/>
            <w:hideMark/>
          </w:tcPr>
          <w:p w14:paraId="2933E1AE" w14:textId="77777777" w:rsidR="00B51D1B" w:rsidRPr="0031059B" w:rsidRDefault="00B51D1B" w:rsidP="0031059B">
            <w:pPr>
              <w:pStyle w:val="Bold"/>
            </w:pPr>
            <w:r w:rsidRPr="0031059B">
              <w:t>Operator</w:t>
            </w:r>
          </w:p>
        </w:tc>
        <w:tc>
          <w:tcPr>
            <w:tcW w:w="2222" w:type="dxa"/>
            <w:hideMark/>
          </w:tcPr>
          <w:p w14:paraId="4665A987" w14:textId="77777777" w:rsidR="00B51D1B" w:rsidRPr="0031059B" w:rsidRDefault="00B51D1B" w:rsidP="0031059B">
            <w:pPr>
              <w:pStyle w:val="Bold"/>
            </w:pPr>
            <w:r w:rsidRPr="0031059B">
              <w:t>Description</w:t>
            </w:r>
          </w:p>
        </w:tc>
        <w:tc>
          <w:tcPr>
            <w:tcW w:w="1174" w:type="dxa"/>
            <w:hideMark/>
          </w:tcPr>
          <w:p w14:paraId="4525674D" w14:textId="77777777" w:rsidR="00B51D1B" w:rsidRPr="0031059B" w:rsidRDefault="00B51D1B" w:rsidP="0031059B">
            <w:pPr>
              <w:pStyle w:val="Bold"/>
            </w:pPr>
            <w:r w:rsidRPr="0031059B">
              <w:t>Effort and resourcing</w:t>
            </w:r>
          </w:p>
        </w:tc>
        <w:tc>
          <w:tcPr>
            <w:tcW w:w="2415" w:type="dxa"/>
            <w:hideMark/>
          </w:tcPr>
          <w:p w14:paraId="46F8C4D9" w14:textId="77777777" w:rsidR="00B51D1B" w:rsidRPr="0031059B" w:rsidRDefault="00B51D1B" w:rsidP="0031059B">
            <w:pPr>
              <w:pStyle w:val="Bold"/>
            </w:pPr>
            <w:r w:rsidRPr="0031059B">
              <w:t>Council/community group ongoing resourcing requirements post-installation</w:t>
            </w:r>
          </w:p>
        </w:tc>
      </w:tr>
      <w:tr w:rsidR="00B51D1B" w:rsidRPr="00E0245A" w14:paraId="5B575C04" w14:textId="77777777" w:rsidTr="00C76D34">
        <w:trPr>
          <w:trHeight w:val="838"/>
        </w:trPr>
        <w:tc>
          <w:tcPr>
            <w:tcW w:w="1702" w:type="dxa"/>
            <w:hideMark/>
          </w:tcPr>
          <w:p w14:paraId="52797ABA" w14:textId="77777777" w:rsidR="00B51D1B" w:rsidRPr="0031059B" w:rsidRDefault="00B51D1B" w:rsidP="0031059B">
            <w:pPr>
              <w:pStyle w:val="Bold"/>
            </w:pPr>
            <w:r w:rsidRPr="0031059B">
              <w:t>Single owner-operator</w:t>
            </w:r>
          </w:p>
        </w:tc>
        <w:tc>
          <w:tcPr>
            <w:tcW w:w="992" w:type="dxa"/>
            <w:hideMark/>
          </w:tcPr>
          <w:p w14:paraId="19661AB3" w14:textId="77777777" w:rsidR="00B51D1B" w:rsidRPr="00154091" w:rsidRDefault="00B51D1B" w:rsidP="0062594C">
            <w:r w:rsidRPr="00154091">
              <w:t>Retailer</w:t>
            </w:r>
          </w:p>
        </w:tc>
        <w:tc>
          <w:tcPr>
            <w:tcW w:w="1276" w:type="dxa"/>
            <w:hideMark/>
          </w:tcPr>
          <w:p w14:paraId="7D1AF26E" w14:textId="77777777" w:rsidR="00B51D1B" w:rsidRPr="00154091" w:rsidRDefault="00B51D1B" w:rsidP="0062594C">
            <w:r w:rsidRPr="00154091">
              <w:t>Retailer</w:t>
            </w:r>
          </w:p>
        </w:tc>
        <w:tc>
          <w:tcPr>
            <w:tcW w:w="2222" w:type="dxa"/>
            <w:hideMark/>
          </w:tcPr>
          <w:p w14:paraId="0DD36904" w14:textId="77777777" w:rsidR="00B51D1B" w:rsidRPr="00154091" w:rsidRDefault="00B51D1B" w:rsidP="0062594C">
            <w:r w:rsidRPr="00154091">
              <w:t>Council support</w:t>
            </w:r>
            <w:r>
              <w:t>s</w:t>
            </w:r>
            <w:r w:rsidRPr="00154091">
              <w:t xml:space="preserve"> a retailer </w:t>
            </w:r>
            <w:r>
              <w:t xml:space="preserve">to </w:t>
            </w:r>
            <w:r w:rsidRPr="00154091">
              <w:t xml:space="preserve">implement a </w:t>
            </w:r>
            <w:r>
              <w:t>neighbourhood battery</w:t>
            </w:r>
            <w:r w:rsidRPr="00154091">
              <w:t xml:space="preserve"> in </w:t>
            </w:r>
            <w:r>
              <w:t>its</w:t>
            </w:r>
            <w:r w:rsidRPr="00154091">
              <w:t xml:space="preserve"> LGA</w:t>
            </w:r>
          </w:p>
        </w:tc>
        <w:tc>
          <w:tcPr>
            <w:tcW w:w="1174" w:type="dxa"/>
            <w:hideMark/>
          </w:tcPr>
          <w:p w14:paraId="02706618" w14:textId="77777777" w:rsidR="00B51D1B" w:rsidRPr="00154091" w:rsidRDefault="00B51D1B" w:rsidP="0062594C">
            <w:r w:rsidRPr="00154091">
              <w:t>Minimal</w:t>
            </w:r>
          </w:p>
        </w:tc>
        <w:tc>
          <w:tcPr>
            <w:tcW w:w="2415" w:type="dxa"/>
            <w:hideMark/>
          </w:tcPr>
          <w:p w14:paraId="2D095D91" w14:textId="77777777" w:rsidR="00B51D1B" w:rsidRPr="00154091" w:rsidRDefault="00B51D1B" w:rsidP="0062594C">
            <w:r w:rsidRPr="00154091">
              <w:t>Minimal to none</w:t>
            </w:r>
            <w:r>
              <w:t>;</w:t>
            </w:r>
            <w:r w:rsidRPr="00154091">
              <w:t xml:space="preserve"> </w:t>
            </w:r>
            <w:r>
              <w:t>i</w:t>
            </w:r>
            <w:r w:rsidRPr="00154091">
              <w:t>f battery is sited on council land</w:t>
            </w:r>
            <w:r>
              <w:t>,</w:t>
            </w:r>
            <w:r w:rsidRPr="00154091">
              <w:t xml:space="preserve"> then some liability management </w:t>
            </w:r>
            <w:r w:rsidRPr="0012198E">
              <w:t>may be</w:t>
            </w:r>
            <w:r w:rsidRPr="00147625">
              <w:t xml:space="preserve"> </w:t>
            </w:r>
            <w:r w:rsidRPr="00154091">
              <w:t>required</w:t>
            </w:r>
          </w:p>
        </w:tc>
      </w:tr>
      <w:tr w:rsidR="00B51D1B" w:rsidRPr="00E0245A" w14:paraId="709F8230" w14:textId="77777777" w:rsidTr="00C76D34">
        <w:trPr>
          <w:trHeight w:val="1113"/>
        </w:trPr>
        <w:tc>
          <w:tcPr>
            <w:tcW w:w="1702" w:type="dxa"/>
            <w:hideMark/>
          </w:tcPr>
          <w:p w14:paraId="4171FC37" w14:textId="77777777" w:rsidR="00B51D1B" w:rsidRPr="0031059B" w:rsidRDefault="00B51D1B" w:rsidP="0031059B">
            <w:pPr>
              <w:pStyle w:val="Bold"/>
            </w:pPr>
            <w:r w:rsidRPr="0031059B">
              <w:t>Council ownership with contracted operator</w:t>
            </w:r>
          </w:p>
        </w:tc>
        <w:tc>
          <w:tcPr>
            <w:tcW w:w="992" w:type="dxa"/>
            <w:hideMark/>
          </w:tcPr>
          <w:p w14:paraId="4CE59FFF" w14:textId="77777777" w:rsidR="00B51D1B" w:rsidRPr="00154091" w:rsidRDefault="00B51D1B" w:rsidP="0062594C">
            <w:r w:rsidRPr="00154091">
              <w:t>Council</w:t>
            </w:r>
          </w:p>
        </w:tc>
        <w:tc>
          <w:tcPr>
            <w:tcW w:w="1276" w:type="dxa"/>
            <w:hideMark/>
          </w:tcPr>
          <w:p w14:paraId="2037E78F" w14:textId="77777777" w:rsidR="00B51D1B" w:rsidRPr="00154091" w:rsidRDefault="00B51D1B" w:rsidP="0062594C">
            <w:r w:rsidRPr="00154091">
              <w:t>Retailer</w:t>
            </w:r>
          </w:p>
        </w:tc>
        <w:tc>
          <w:tcPr>
            <w:tcW w:w="2222" w:type="dxa"/>
            <w:hideMark/>
          </w:tcPr>
          <w:p w14:paraId="1BBB1E56" w14:textId="77777777" w:rsidR="00B51D1B" w:rsidRPr="00154091" w:rsidRDefault="00B51D1B" w:rsidP="0062594C">
            <w:r w:rsidRPr="00154091">
              <w:t>Council facilitate</w:t>
            </w:r>
            <w:r>
              <w:t>s</w:t>
            </w:r>
            <w:r w:rsidRPr="00154091">
              <w:t xml:space="preserve"> </w:t>
            </w:r>
            <w:r>
              <w:t>neighbourhood battery</w:t>
            </w:r>
            <w:r w:rsidRPr="00154091">
              <w:t xml:space="preserve"> implementation</w:t>
            </w:r>
            <w:r>
              <w:t xml:space="preserve"> and</w:t>
            </w:r>
            <w:r w:rsidRPr="00154091">
              <w:t xml:space="preserve"> contract</w:t>
            </w:r>
            <w:r>
              <w:t>s</w:t>
            </w:r>
            <w:r w:rsidRPr="00154091">
              <w:t xml:space="preserve"> operation to a third-party FRMP</w:t>
            </w:r>
          </w:p>
        </w:tc>
        <w:tc>
          <w:tcPr>
            <w:tcW w:w="1174" w:type="dxa"/>
            <w:hideMark/>
          </w:tcPr>
          <w:p w14:paraId="7487845C" w14:textId="77777777" w:rsidR="00B51D1B" w:rsidRPr="00154091" w:rsidRDefault="00B51D1B" w:rsidP="0062594C">
            <w:r w:rsidRPr="00154091">
              <w:t>Significant</w:t>
            </w:r>
          </w:p>
        </w:tc>
        <w:tc>
          <w:tcPr>
            <w:tcW w:w="2415" w:type="dxa"/>
            <w:hideMark/>
          </w:tcPr>
          <w:p w14:paraId="0DEDA354" w14:textId="77777777" w:rsidR="00B51D1B" w:rsidRPr="00154091" w:rsidRDefault="00B51D1B" w:rsidP="0062594C">
            <w:r w:rsidRPr="00154091">
              <w:t>Council will need to allocate ongoing resourcing to support the retailer partnership and ensure that targeted benefits are realised/passed through to the community</w:t>
            </w:r>
          </w:p>
        </w:tc>
      </w:tr>
      <w:tr w:rsidR="00B51D1B" w:rsidRPr="00E0245A" w14:paraId="3E9B78E6" w14:textId="77777777" w:rsidTr="00C76D34">
        <w:trPr>
          <w:trHeight w:val="838"/>
        </w:trPr>
        <w:tc>
          <w:tcPr>
            <w:tcW w:w="1702" w:type="dxa"/>
            <w:hideMark/>
          </w:tcPr>
          <w:p w14:paraId="32525FE1" w14:textId="77777777" w:rsidR="00B51D1B" w:rsidRPr="0031059B" w:rsidRDefault="00B51D1B" w:rsidP="0031059B">
            <w:pPr>
              <w:pStyle w:val="Bold"/>
            </w:pPr>
            <w:r w:rsidRPr="0031059B">
              <w:t>Private partnership</w:t>
            </w:r>
          </w:p>
        </w:tc>
        <w:tc>
          <w:tcPr>
            <w:tcW w:w="992" w:type="dxa"/>
            <w:hideMark/>
          </w:tcPr>
          <w:p w14:paraId="1D34F8B5" w14:textId="77777777" w:rsidR="00B51D1B" w:rsidRPr="00154091" w:rsidRDefault="00B51D1B" w:rsidP="0062594C">
            <w:r w:rsidRPr="00154091">
              <w:t>Asset</w:t>
            </w:r>
            <w:r>
              <w:t xml:space="preserve"> </w:t>
            </w:r>
            <w:r w:rsidRPr="00154091">
              <w:t>developer</w:t>
            </w:r>
          </w:p>
        </w:tc>
        <w:tc>
          <w:tcPr>
            <w:tcW w:w="1276" w:type="dxa"/>
            <w:hideMark/>
          </w:tcPr>
          <w:p w14:paraId="1435F38D" w14:textId="77777777" w:rsidR="00B51D1B" w:rsidRPr="00154091" w:rsidRDefault="00B51D1B" w:rsidP="0062594C">
            <w:r w:rsidRPr="00154091">
              <w:t>Retailer</w:t>
            </w:r>
          </w:p>
        </w:tc>
        <w:tc>
          <w:tcPr>
            <w:tcW w:w="2222" w:type="dxa"/>
            <w:hideMark/>
          </w:tcPr>
          <w:p w14:paraId="74CD19BF" w14:textId="77777777" w:rsidR="00B51D1B" w:rsidRPr="00154091" w:rsidRDefault="00B51D1B" w:rsidP="0062594C">
            <w:r w:rsidRPr="00154091">
              <w:t>Council support</w:t>
            </w:r>
            <w:r>
              <w:t>s</w:t>
            </w:r>
            <w:r w:rsidRPr="00154091">
              <w:t xml:space="preserve"> project development with asset developer, wh</w:t>
            </w:r>
            <w:r>
              <w:t>ich</w:t>
            </w:r>
            <w:r w:rsidRPr="00154091">
              <w:t xml:space="preserve"> contract</w:t>
            </w:r>
            <w:r>
              <w:t>s</w:t>
            </w:r>
            <w:r w:rsidRPr="00154091">
              <w:t xml:space="preserve"> operation to a third-party FRMP</w:t>
            </w:r>
          </w:p>
        </w:tc>
        <w:tc>
          <w:tcPr>
            <w:tcW w:w="1174" w:type="dxa"/>
            <w:hideMark/>
          </w:tcPr>
          <w:p w14:paraId="7B61B70F" w14:textId="77777777" w:rsidR="00B51D1B" w:rsidRPr="00154091" w:rsidRDefault="00B51D1B" w:rsidP="0062594C">
            <w:r w:rsidRPr="00154091">
              <w:t>Minimal</w:t>
            </w:r>
          </w:p>
        </w:tc>
        <w:tc>
          <w:tcPr>
            <w:tcW w:w="2415" w:type="dxa"/>
            <w:hideMark/>
          </w:tcPr>
          <w:p w14:paraId="6EB8B242" w14:textId="77777777" w:rsidR="00B51D1B" w:rsidRPr="00154091" w:rsidRDefault="00B51D1B" w:rsidP="0062594C">
            <w:r w:rsidRPr="00154091">
              <w:t>Minimal to none</w:t>
            </w:r>
            <w:r>
              <w:t>;</w:t>
            </w:r>
            <w:r w:rsidRPr="00154091">
              <w:t xml:space="preserve"> </w:t>
            </w:r>
            <w:r>
              <w:t>i</w:t>
            </w:r>
            <w:r w:rsidRPr="00154091">
              <w:t>f battery is sited on council land</w:t>
            </w:r>
            <w:r>
              <w:t>,</w:t>
            </w:r>
            <w:r w:rsidRPr="00154091">
              <w:t xml:space="preserve"> then there some liability management</w:t>
            </w:r>
            <w:r>
              <w:t xml:space="preserve"> may be</w:t>
            </w:r>
            <w:r w:rsidRPr="00154091">
              <w:t xml:space="preserve"> required</w:t>
            </w:r>
          </w:p>
        </w:tc>
      </w:tr>
      <w:tr w:rsidR="00B51D1B" w:rsidRPr="00E0245A" w14:paraId="38D1F230" w14:textId="77777777" w:rsidTr="00C76D34">
        <w:trPr>
          <w:trHeight w:val="838"/>
        </w:trPr>
        <w:tc>
          <w:tcPr>
            <w:tcW w:w="1702" w:type="dxa"/>
            <w:hideMark/>
          </w:tcPr>
          <w:p w14:paraId="6D79F12F" w14:textId="77777777" w:rsidR="00B51D1B" w:rsidRPr="0031059B" w:rsidRDefault="00B51D1B" w:rsidP="0031059B">
            <w:pPr>
              <w:pStyle w:val="Bold"/>
            </w:pPr>
            <w:r w:rsidRPr="0031059B">
              <w:t>DNSP ownership, leased to operator with council partnership</w:t>
            </w:r>
          </w:p>
        </w:tc>
        <w:tc>
          <w:tcPr>
            <w:tcW w:w="992" w:type="dxa"/>
            <w:hideMark/>
          </w:tcPr>
          <w:p w14:paraId="7A268BE9" w14:textId="77777777" w:rsidR="00B51D1B" w:rsidRPr="00154091" w:rsidRDefault="00B51D1B" w:rsidP="0062594C">
            <w:r w:rsidRPr="00154091">
              <w:t>DNSP</w:t>
            </w:r>
          </w:p>
        </w:tc>
        <w:tc>
          <w:tcPr>
            <w:tcW w:w="1276" w:type="dxa"/>
            <w:hideMark/>
          </w:tcPr>
          <w:p w14:paraId="33D262F4" w14:textId="77777777" w:rsidR="00B51D1B" w:rsidRPr="00154091" w:rsidRDefault="00B51D1B" w:rsidP="0062594C">
            <w:r w:rsidRPr="00154091">
              <w:t>Retailer</w:t>
            </w:r>
            <w:r>
              <w:t>-c</w:t>
            </w:r>
            <w:r w:rsidRPr="00154091">
              <w:t>ouncil partnership</w:t>
            </w:r>
          </w:p>
        </w:tc>
        <w:tc>
          <w:tcPr>
            <w:tcW w:w="2222" w:type="dxa"/>
            <w:hideMark/>
          </w:tcPr>
          <w:p w14:paraId="292B077A" w14:textId="77777777" w:rsidR="00B51D1B" w:rsidRPr="00154091" w:rsidRDefault="00B51D1B" w:rsidP="0062594C">
            <w:r w:rsidRPr="00154091">
              <w:t>Council support</w:t>
            </w:r>
            <w:r>
              <w:t>s</w:t>
            </w:r>
            <w:r w:rsidRPr="00154091">
              <w:t xml:space="preserve"> a </w:t>
            </w:r>
            <w:r>
              <w:t>neighbourhood battery</w:t>
            </w:r>
            <w:r w:rsidRPr="00154091">
              <w:t xml:space="preserve"> project led by DNSP, wh</w:t>
            </w:r>
            <w:r>
              <w:t>ich</w:t>
            </w:r>
            <w:r w:rsidRPr="00154091">
              <w:t xml:space="preserve"> then lease</w:t>
            </w:r>
            <w:r>
              <w:t>s</w:t>
            </w:r>
            <w:r w:rsidRPr="00154091">
              <w:t xml:space="preserve"> the </w:t>
            </w:r>
            <w:r>
              <w:t>battery</w:t>
            </w:r>
            <w:r w:rsidRPr="00154091">
              <w:t xml:space="preserve"> to a retailer</w:t>
            </w:r>
            <w:r>
              <w:t>-</w:t>
            </w:r>
            <w:r w:rsidRPr="00154091">
              <w:t>council partnership</w:t>
            </w:r>
          </w:p>
        </w:tc>
        <w:tc>
          <w:tcPr>
            <w:tcW w:w="1174" w:type="dxa"/>
            <w:hideMark/>
          </w:tcPr>
          <w:p w14:paraId="72CAAF2E" w14:textId="77777777" w:rsidR="00B51D1B" w:rsidRPr="00154091" w:rsidRDefault="00B51D1B" w:rsidP="0062594C">
            <w:r w:rsidRPr="00154091">
              <w:t>Minimal</w:t>
            </w:r>
          </w:p>
        </w:tc>
        <w:tc>
          <w:tcPr>
            <w:tcW w:w="2415" w:type="dxa"/>
            <w:hideMark/>
          </w:tcPr>
          <w:p w14:paraId="64AF6C13" w14:textId="77777777" w:rsidR="00B51D1B" w:rsidRPr="00154091" w:rsidRDefault="00B51D1B" w:rsidP="0062594C">
            <w:r w:rsidRPr="00154091">
              <w:t>Minimal ongoing resourcing required to support contractual relationship between retailer and council</w:t>
            </w:r>
          </w:p>
        </w:tc>
      </w:tr>
      <w:tr w:rsidR="00B51D1B" w:rsidRPr="00E0245A" w14:paraId="15A67775" w14:textId="77777777" w:rsidTr="00C76D34">
        <w:trPr>
          <w:trHeight w:val="1388"/>
        </w:trPr>
        <w:tc>
          <w:tcPr>
            <w:tcW w:w="1702" w:type="dxa"/>
            <w:hideMark/>
          </w:tcPr>
          <w:p w14:paraId="6944FABE" w14:textId="77777777" w:rsidR="00B51D1B" w:rsidRPr="0031059B" w:rsidRDefault="00B51D1B" w:rsidP="0031059B">
            <w:pPr>
              <w:pStyle w:val="Bold"/>
            </w:pPr>
            <w:r w:rsidRPr="0031059B">
              <w:t>Community ownership</w:t>
            </w:r>
          </w:p>
        </w:tc>
        <w:tc>
          <w:tcPr>
            <w:tcW w:w="992" w:type="dxa"/>
            <w:hideMark/>
          </w:tcPr>
          <w:p w14:paraId="16544D07" w14:textId="77777777" w:rsidR="00B51D1B" w:rsidRPr="00154091" w:rsidRDefault="00B51D1B" w:rsidP="0062594C">
            <w:r w:rsidRPr="00154091">
              <w:t xml:space="preserve">Co-operative </w:t>
            </w:r>
            <w:r>
              <w:t>or</w:t>
            </w:r>
            <w:r w:rsidRPr="00154091">
              <w:t xml:space="preserve"> community group</w:t>
            </w:r>
          </w:p>
        </w:tc>
        <w:tc>
          <w:tcPr>
            <w:tcW w:w="1276" w:type="dxa"/>
            <w:hideMark/>
          </w:tcPr>
          <w:p w14:paraId="3B1BBEA4" w14:textId="77777777" w:rsidR="00B51D1B" w:rsidRPr="00154091" w:rsidRDefault="00B51D1B" w:rsidP="0062594C">
            <w:r w:rsidRPr="00154091">
              <w:t>Retailer</w:t>
            </w:r>
          </w:p>
        </w:tc>
        <w:tc>
          <w:tcPr>
            <w:tcW w:w="2222" w:type="dxa"/>
            <w:hideMark/>
          </w:tcPr>
          <w:p w14:paraId="326D5CCA" w14:textId="77777777" w:rsidR="00B51D1B" w:rsidRPr="00154091" w:rsidRDefault="00B51D1B" w:rsidP="0062594C">
            <w:r w:rsidRPr="00154091">
              <w:t xml:space="preserve">As part of a </w:t>
            </w:r>
            <w:r>
              <w:t>neighbourhood battery</w:t>
            </w:r>
            <w:r w:rsidRPr="00154091">
              <w:t xml:space="preserve"> project, </w:t>
            </w:r>
            <w:r>
              <w:t>c</w:t>
            </w:r>
            <w:r w:rsidRPr="00154091">
              <w:t>ouncil support</w:t>
            </w:r>
            <w:r>
              <w:t>s</w:t>
            </w:r>
            <w:r w:rsidRPr="00154091">
              <w:t xml:space="preserve"> the establishment of a community co-operative</w:t>
            </w:r>
            <w:r>
              <w:t>,</w:t>
            </w:r>
            <w:r w:rsidRPr="00154091">
              <w:t xml:space="preserve"> </w:t>
            </w:r>
            <w:r>
              <w:t>which</w:t>
            </w:r>
            <w:r w:rsidRPr="00154091">
              <w:t xml:space="preserve"> contract</w:t>
            </w:r>
            <w:r>
              <w:t>s</w:t>
            </w:r>
            <w:r w:rsidRPr="00154091">
              <w:t xml:space="preserve"> operation to a third</w:t>
            </w:r>
            <w:r>
              <w:t>-</w:t>
            </w:r>
            <w:r w:rsidRPr="00154091">
              <w:t>party FRMP</w:t>
            </w:r>
          </w:p>
        </w:tc>
        <w:tc>
          <w:tcPr>
            <w:tcW w:w="1174" w:type="dxa"/>
            <w:hideMark/>
          </w:tcPr>
          <w:p w14:paraId="288D889A" w14:textId="77777777" w:rsidR="00B51D1B" w:rsidRPr="00154091" w:rsidRDefault="00B51D1B" w:rsidP="0062594C">
            <w:r w:rsidRPr="00154091">
              <w:t>Significant</w:t>
            </w:r>
          </w:p>
        </w:tc>
        <w:tc>
          <w:tcPr>
            <w:tcW w:w="2415" w:type="dxa"/>
            <w:hideMark/>
          </w:tcPr>
          <w:p w14:paraId="58BE3FE7" w14:textId="77777777" w:rsidR="00B51D1B" w:rsidRPr="00154091" w:rsidRDefault="00B51D1B" w:rsidP="0062594C">
            <w:r w:rsidRPr="00154091">
              <w:t xml:space="preserve">The community group or co-operative will need ongoing funding and personnel to administer </w:t>
            </w:r>
            <w:r>
              <w:t>the battery’s</w:t>
            </w:r>
            <w:r w:rsidRPr="00154091">
              <w:t xml:space="preserve"> financial liability, support the retailer partnership and ensure that targeted benefits are realised/passed through to the community</w:t>
            </w:r>
          </w:p>
        </w:tc>
      </w:tr>
      <w:tr w:rsidR="00B51D1B" w:rsidRPr="00E0245A" w14:paraId="360B32DF" w14:textId="77777777" w:rsidTr="00C76D34">
        <w:trPr>
          <w:trHeight w:val="838"/>
        </w:trPr>
        <w:tc>
          <w:tcPr>
            <w:tcW w:w="1702" w:type="dxa"/>
            <w:hideMark/>
          </w:tcPr>
          <w:p w14:paraId="2E41849E" w14:textId="77777777" w:rsidR="00B51D1B" w:rsidRPr="0031059B" w:rsidRDefault="00B51D1B" w:rsidP="0031059B">
            <w:pPr>
              <w:pStyle w:val="Bold"/>
            </w:pPr>
            <w:r w:rsidRPr="0031059B">
              <w:t>Equity investment</w:t>
            </w:r>
          </w:p>
        </w:tc>
        <w:tc>
          <w:tcPr>
            <w:tcW w:w="992" w:type="dxa"/>
            <w:hideMark/>
          </w:tcPr>
          <w:p w14:paraId="22897552" w14:textId="77777777" w:rsidR="00B51D1B" w:rsidRPr="00154091" w:rsidRDefault="00B51D1B" w:rsidP="0062594C">
            <w:r w:rsidRPr="00154091">
              <w:t>Equity investors</w:t>
            </w:r>
          </w:p>
        </w:tc>
        <w:tc>
          <w:tcPr>
            <w:tcW w:w="1276" w:type="dxa"/>
            <w:hideMark/>
          </w:tcPr>
          <w:p w14:paraId="0E668F0D" w14:textId="77777777" w:rsidR="00B51D1B" w:rsidRPr="00154091" w:rsidRDefault="00B51D1B" w:rsidP="0062594C">
            <w:r w:rsidRPr="00154091">
              <w:t>Retailer</w:t>
            </w:r>
          </w:p>
        </w:tc>
        <w:tc>
          <w:tcPr>
            <w:tcW w:w="2222" w:type="dxa"/>
            <w:hideMark/>
          </w:tcPr>
          <w:p w14:paraId="0F8AAB69" w14:textId="77777777" w:rsidR="00B51D1B" w:rsidRPr="00154091" w:rsidRDefault="00B51D1B" w:rsidP="0062594C">
            <w:r w:rsidRPr="00154091">
              <w:t xml:space="preserve">Council sources non-community equity investment in a </w:t>
            </w:r>
            <w:r>
              <w:t>neighbourhood battery</w:t>
            </w:r>
            <w:r w:rsidRPr="00154091">
              <w:t xml:space="preserve">; </w:t>
            </w:r>
            <w:r>
              <w:t>c</w:t>
            </w:r>
            <w:r w:rsidRPr="00154091">
              <w:t>ouncil and the investor group contract operation to a third</w:t>
            </w:r>
            <w:r>
              <w:t>-</w:t>
            </w:r>
            <w:r w:rsidRPr="00154091">
              <w:t>party FRMP</w:t>
            </w:r>
          </w:p>
        </w:tc>
        <w:tc>
          <w:tcPr>
            <w:tcW w:w="1174" w:type="dxa"/>
            <w:hideMark/>
          </w:tcPr>
          <w:p w14:paraId="55DE8BC6" w14:textId="77777777" w:rsidR="00B51D1B" w:rsidRPr="00154091" w:rsidRDefault="00B51D1B" w:rsidP="0062594C">
            <w:r w:rsidRPr="00154091">
              <w:t>Minimal</w:t>
            </w:r>
          </w:p>
        </w:tc>
        <w:tc>
          <w:tcPr>
            <w:tcW w:w="2415" w:type="dxa"/>
            <w:hideMark/>
          </w:tcPr>
          <w:p w14:paraId="55A50059" w14:textId="77777777" w:rsidR="00B51D1B" w:rsidRPr="00154091" w:rsidRDefault="00B51D1B" w:rsidP="0062594C">
            <w:r w:rsidRPr="00154091">
              <w:t>Minimal to none</w:t>
            </w:r>
            <w:r>
              <w:t>;</w:t>
            </w:r>
            <w:r w:rsidRPr="00154091">
              <w:t xml:space="preserve"> </w:t>
            </w:r>
            <w:r>
              <w:t>i</w:t>
            </w:r>
            <w:r w:rsidRPr="00154091">
              <w:t>f battery is sited on council land</w:t>
            </w:r>
            <w:r>
              <w:t>,</w:t>
            </w:r>
            <w:r w:rsidRPr="00154091">
              <w:t xml:space="preserve"> then some liability management </w:t>
            </w:r>
            <w:r>
              <w:t xml:space="preserve">may be </w:t>
            </w:r>
            <w:r w:rsidRPr="00154091">
              <w:t>required</w:t>
            </w:r>
          </w:p>
        </w:tc>
      </w:tr>
    </w:tbl>
    <w:p w14:paraId="66AB5500" w14:textId="77777777" w:rsidR="004A72C6" w:rsidRDefault="004A72C6">
      <w:pPr>
        <w:spacing w:after="0" w:line="240" w:lineRule="auto"/>
        <w:rPr>
          <w:rFonts w:ascii="Arial Bold" w:eastAsia="MS Gothic" w:hAnsi="Arial Bold" w:hint="eastAsia"/>
          <w:bCs/>
          <w:sz w:val="28"/>
          <w:szCs w:val="32"/>
          <w:lang w:val="en-US"/>
        </w:rPr>
      </w:pPr>
      <w:r>
        <w:rPr>
          <w:rFonts w:hint="eastAsia"/>
        </w:rPr>
        <w:br w:type="page"/>
      </w:r>
    </w:p>
    <w:p w14:paraId="55E8BF7C" w14:textId="77777777" w:rsidR="00B51D1B" w:rsidRPr="00154091" w:rsidRDefault="00B51D1B" w:rsidP="00566A0B">
      <w:pPr>
        <w:pStyle w:val="Heading1"/>
        <w:rPr>
          <w:rFonts w:hint="eastAsia"/>
        </w:rPr>
      </w:pPr>
      <w:bookmarkStart w:id="21" w:name="_Toc163049219"/>
      <w:r w:rsidRPr="00154091">
        <w:t>Section 4</w:t>
      </w:r>
      <w:r>
        <w:t xml:space="preserve"> –</w:t>
      </w:r>
      <w:r w:rsidRPr="00154091">
        <w:t xml:space="preserve"> Social licence</w:t>
      </w:r>
      <w:bookmarkEnd w:id="21"/>
    </w:p>
    <w:p w14:paraId="62BE1DD3" w14:textId="01B57F3B" w:rsidR="005D2A4E" w:rsidRDefault="005D2A4E" w:rsidP="009A6E42">
      <w:r>
        <w:rPr>
          <w:noProof/>
          <w:lang w:eastAsia="en-AU"/>
        </w:rPr>
        <w:drawing>
          <wp:inline distT="0" distB="0" distL="0" distR="0" wp14:anchorId="5ECD5ADC" wp14:editId="5019CB31">
            <wp:extent cx="2876706" cy="1619250"/>
            <wp:effectExtent l="0" t="0" r="0" b="0"/>
            <wp:docPr id="10" name="Picture 10" descr="A decorative photo of two large battery cabinets in parkland, decorated with colourful painted birds and gum leaves" title="Powercor’s Tarneit community battery,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KIRMACL\Pictures\other NHB\Tarneit_Community_Battery_Launch_270220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3871" cy="1623283"/>
                    </a:xfrm>
                    <a:prstGeom prst="rect">
                      <a:avLst/>
                    </a:prstGeom>
                    <a:noFill/>
                    <a:ln>
                      <a:noFill/>
                    </a:ln>
                  </pic:spPr>
                </pic:pic>
              </a:graphicData>
            </a:graphic>
          </wp:inline>
        </w:drawing>
      </w:r>
    </w:p>
    <w:p w14:paraId="5D06D3C2" w14:textId="2D850283" w:rsidR="00B51D1B" w:rsidRPr="009A6E42" w:rsidRDefault="00B51D1B" w:rsidP="009A6E42">
      <w:r w:rsidRPr="009A6E42">
        <w:t>For the long-term success of this work, it is vital to nurture the development of social licence. It ensures the community understands the project and has confidence that it aligns with local interests and priorities. It reduces the likelihood of misunderstandings that lead to a lack of support.</w:t>
      </w:r>
    </w:p>
    <w:p w14:paraId="69F69FE7" w14:textId="72D35A64" w:rsidR="00B51D1B" w:rsidRDefault="00B51D1B" w:rsidP="009A6E42">
      <w:r w:rsidRPr="009A6E42">
        <w:t xml:space="preserve">To build social licence for your neighbourhood battery project – or any innovative renewable energy initiative – you must run an engagement process that develops the community’s capacity to participate in the conversation. You need to foster the community’s understanding of the options available and their capability to identify preferred sites, types of benefits and project delivery models. </w:t>
      </w:r>
    </w:p>
    <w:p w14:paraId="313FA34B" w14:textId="7BBD9FFF" w:rsidR="00011824" w:rsidRPr="009A6E42" w:rsidRDefault="00011824" w:rsidP="009A6E42">
      <w:r>
        <w:rPr>
          <w:noProof/>
          <w:lang w:eastAsia="en-AU"/>
        </w:rPr>
        <w:drawing>
          <wp:inline distT="0" distB="0" distL="0" distR="0" wp14:anchorId="3D1B153A" wp14:editId="15FD8AB0">
            <wp:extent cx="2781300" cy="2085975"/>
            <wp:effectExtent l="0" t="0" r="0" b="9525"/>
            <wp:docPr id="13" name="Picture 13" descr="Two people stand next to a gazebo in a park, looking at and talking about a display of maps and charts. There is a banner next to the display of activities, with Your Say Yarra on it" title="Pop-up engagement in Clifto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KIRMACL\Pictures\IMG_568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2328" cy="2086746"/>
                    </a:xfrm>
                    <a:prstGeom prst="rect">
                      <a:avLst/>
                    </a:prstGeom>
                    <a:noFill/>
                    <a:ln>
                      <a:noFill/>
                    </a:ln>
                  </pic:spPr>
                </pic:pic>
              </a:graphicData>
            </a:graphic>
          </wp:inline>
        </w:drawing>
      </w:r>
    </w:p>
    <w:p w14:paraId="3561465F" w14:textId="270F57A5" w:rsidR="009A6E42" w:rsidRPr="009A6E42" w:rsidRDefault="009A6E42" w:rsidP="009A6E42">
      <w:pPr>
        <w:pStyle w:val="Heading4"/>
        <w:rPr>
          <w:rFonts w:hint="eastAsia"/>
        </w:rPr>
      </w:pPr>
      <w:r w:rsidRPr="009A6E42">
        <w:t>Fast-tracking neighbourhood batteries project: engagement principles</w:t>
      </w:r>
    </w:p>
    <w:p w14:paraId="6FD5821A" w14:textId="77777777" w:rsidR="009A6E42" w:rsidRPr="009A6E42" w:rsidRDefault="009A6E42" w:rsidP="009A6E42">
      <w:r w:rsidRPr="009A6E42">
        <w:t>The partner councils set out to design and deliver engagement that ensured community members were:</w:t>
      </w:r>
    </w:p>
    <w:p w14:paraId="6CED063F" w14:textId="77777777" w:rsidR="009A6E42" w:rsidRPr="009A6E42" w:rsidRDefault="009A6E42" w:rsidP="009A6E42">
      <w:pPr>
        <w:pStyle w:val="ListBullet"/>
      </w:pPr>
      <w:r w:rsidRPr="009A6E42">
        <w:t>encouraged to provide input and direction into the potential sites of neighbourhood batteries in their municipality</w:t>
      </w:r>
    </w:p>
    <w:p w14:paraId="5C1580D1" w14:textId="77777777" w:rsidR="009A6E42" w:rsidRPr="009A6E42" w:rsidRDefault="009A6E42" w:rsidP="009A6E42">
      <w:pPr>
        <w:pStyle w:val="ListBullet"/>
      </w:pPr>
      <w:r w:rsidRPr="009A6E42">
        <w:t>motivated to remain engaged with their local council</w:t>
      </w:r>
    </w:p>
    <w:p w14:paraId="3FFBBB5A" w14:textId="77777777" w:rsidR="009A6E42" w:rsidRPr="009A6E42" w:rsidRDefault="009A6E42" w:rsidP="009A6E42">
      <w:pPr>
        <w:pStyle w:val="ListBullet"/>
      </w:pPr>
      <w:r w:rsidRPr="009A6E42">
        <w:t>engaged in providing input into future battery initiatives.</w:t>
      </w:r>
    </w:p>
    <w:p w14:paraId="374F34FA" w14:textId="77777777" w:rsidR="009A6E42" w:rsidRDefault="009A6E42" w:rsidP="009A6E42">
      <w:r w:rsidRPr="009A6E42">
        <w:t>A core objective of our initial engagement strategies – an online survey, focus groups and interviews – was to build the community’s understanding of the purpose and benefits of neighbourhood batteries and the tangible ways people could participate. This knowledge formed a foundation for deeper dialogues in the next stage. To test and confirm preferences and explore how the community would like to be involved, we ran neighbourhood activations within the shortlisted areas and trained Community Champions to hold conversations in their networks.</w:t>
      </w:r>
    </w:p>
    <w:p w14:paraId="24D5E09B" w14:textId="617623A6" w:rsidR="009A6E42" w:rsidRDefault="009A6E42" w:rsidP="00B51D1B">
      <w:pPr>
        <w:rPr>
          <w:rStyle w:val="Heading2Char"/>
          <w:rFonts w:asciiTheme="minorBidi" w:hAnsiTheme="minorBidi" w:cstheme="minorBidi"/>
        </w:rPr>
      </w:pPr>
    </w:p>
    <w:p w14:paraId="3C166277" w14:textId="77777777" w:rsidR="00A057C1" w:rsidRDefault="00A057C1">
      <w:pPr>
        <w:spacing w:after="0" w:line="240" w:lineRule="auto"/>
        <w:rPr>
          <w:rFonts w:ascii="Arial Bold" w:eastAsia="MS Gothic" w:hAnsi="Arial Bold" w:hint="eastAsia"/>
          <w:bCs/>
          <w:sz w:val="24"/>
          <w:szCs w:val="26"/>
          <w:lang w:val="en-US"/>
        </w:rPr>
      </w:pPr>
      <w:r>
        <w:rPr>
          <w:rFonts w:hint="eastAsia"/>
        </w:rPr>
        <w:br w:type="page"/>
      </w:r>
    </w:p>
    <w:p w14:paraId="41CC45FF" w14:textId="0A73C7D6" w:rsidR="00B51D1B" w:rsidRPr="0031059B" w:rsidRDefault="00C032B0" w:rsidP="0031059B">
      <w:pPr>
        <w:pStyle w:val="Heading2"/>
        <w:rPr>
          <w:rFonts w:hint="eastAsia"/>
        </w:rPr>
      </w:pPr>
      <w:bookmarkStart w:id="22" w:name="_Toc163049220"/>
      <w:r>
        <w:t xml:space="preserve">4.1 </w:t>
      </w:r>
      <w:r w:rsidR="00B51D1B" w:rsidRPr="0031059B">
        <w:t>Engagement design</w:t>
      </w:r>
      <w:bookmarkEnd w:id="22"/>
    </w:p>
    <w:p w14:paraId="54A62E83" w14:textId="77777777" w:rsidR="00B51D1B" w:rsidRPr="009A6E42" w:rsidRDefault="00B51D1B" w:rsidP="009A6E42">
      <w:r w:rsidRPr="009A6E42">
        <w:t>High-quality, well-planned and executed engagement – ideally that aligns with the IAP2 framework – takes time and dedicated resources, including staff, which not all councils or community groups will be able to access. This is particularly true where the engagement aims to reach beyond the usual suspects who connect with councils about sustainability or energy projects and, instead, hear from more diverse voices.</w:t>
      </w:r>
    </w:p>
    <w:p w14:paraId="0653407E" w14:textId="77777777" w:rsidR="00B51D1B" w:rsidRPr="009A6E42" w:rsidRDefault="00B51D1B" w:rsidP="009A6E42">
      <w:r w:rsidRPr="009A6E42">
        <w:t>Given the diverse makeup of every neighbourhood and the variety of preferences and priorities that may be expressed by communities in each, it is vital that engagement not only seeks broad, municipality-wide views but also dives deeper into neighbourhood-specific needs and concerns that may impact interest and support for a neighbourhood battery.</w:t>
      </w:r>
    </w:p>
    <w:p w14:paraId="42DDE0A3" w14:textId="77777777" w:rsidR="00B51D1B" w:rsidRPr="009A6E42" w:rsidRDefault="00B51D1B" w:rsidP="009A6E42">
      <w:r w:rsidRPr="009A6E42">
        <w:t>Authentic engagement requires proponents and partners to be open about what the community can influence at each stage of the consultation; for example, which elements of the project are negotiable or non-negotiable. Uncertainties should be explained and contextualised, so participants understand why certain technical information is not available at a specific phase. Detailed feasibility is required to accurately scope potential locations and, at early stages of engagement, answers to some questions may not be available.</w:t>
      </w:r>
    </w:p>
    <w:p w14:paraId="54FFB643" w14:textId="29EF4AA2" w:rsidR="00B51D1B" w:rsidRDefault="00B51D1B" w:rsidP="009A6E42">
      <w:r w:rsidRPr="009A6E42">
        <w:t>Transparency – including what is known and what is still to be developed or discovered – can reassure participants of the genuineness of the engagement and build trust that the project will continue to respond to community questions or concerns and share timely, accurate information.</w:t>
      </w:r>
    </w:p>
    <w:p w14:paraId="5C0EDFC6" w14:textId="7E737945" w:rsidR="00CE4C5D" w:rsidRPr="009A6E42" w:rsidRDefault="00CE4C5D" w:rsidP="009A6E42">
      <w:r w:rsidRPr="00EF49B7">
        <w:rPr>
          <w:rFonts w:asciiTheme="minorBidi" w:hAnsiTheme="minorBidi" w:cstheme="minorBidi"/>
          <w:b/>
          <w:noProof/>
          <w:color w:val="2B579A"/>
          <w:kern w:val="24"/>
          <w:shd w:val="clear" w:color="auto" w:fill="E6E6E6"/>
          <w:lang w:eastAsia="en-AU"/>
        </w:rPr>
        <w:drawing>
          <wp:inline distT="0" distB="0" distL="0" distR="0" wp14:anchorId="2F005722" wp14:editId="462A70CE">
            <wp:extent cx="2952750" cy="2214245"/>
            <wp:effectExtent l="0" t="0" r="0" b="0"/>
            <wp:docPr id="29" name="Picture 28" descr="Photo of two people looking at large posters on easels, displaying questions about neighbourhood batteries and covered in coloured stickers and notes with handwriting&#10;Source: Aspire Pictures" title="Pop-up engagement in Carlton, 2023. ">
              <a:extLst xmlns:a="http://schemas.openxmlformats.org/drawingml/2006/main">
                <a:ext uri="{FF2B5EF4-FFF2-40B4-BE49-F238E27FC236}">
                  <a16:creationId xmlns:a16="http://schemas.microsoft.com/office/drawing/2014/main" id="{2531E7A6-E7BF-4B2C-E253-87B489121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2531E7A6-E7BF-4B2C-E253-87B489121C0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inline>
        </w:drawing>
      </w:r>
    </w:p>
    <w:p w14:paraId="157A4D9C" w14:textId="05E5E338" w:rsidR="00CE4C5D" w:rsidRPr="009A6E42" w:rsidRDefault="00CE4C5D" w:rsidP="00CE4C5D">
      <w:pPr>
        <w:pBdr>
          <w:top w:val="single" w:sz="4" w:space="8" w:color="auto"/>
          <w:left w:val="single" w:sz="4" w:space="8" w:color="auto"/>
          <w:bottom w:val="single" w:sz="4" w:space="8" w:color="auto"/>
          <w:right w:val="single" w:sz="4" w:space="8" w:color="auto"/>
        </w:pBdr>
      </w:pPr>
      <w:r w:rsidRPr="0057694F">
        <w:rPr>
          <w:rStyle w:val="BoldChar"/>
        </w:rPr>
        <w:t>Insight</w:t>
      </w:r>
      <w:r w:rsidRPr="00CE4C5D">
        <w:rPr>
          <w:rStyle w:val="BoldChar"/>
        </w:rPr>
        <w:t>: Each neighbourhood is different.</w:t>
      </w:r>
      <w:r w:rsidRPr="009A6E42">
        <w:t xml:space="preserve"> Projects should design and deliver engagement that reaches into the impacted neighbourhoods and seeks to understand hyperlocal views.</w:t>
      </w:r>
    </w:p>
    <w:p w14:paraId="10000C07" w14:textId="6DAF3696" w:rsidR="00CE4C5D" w:rsidRPr="009A6E42" w:rsidRDefault="00CE4C5D" w:rsidP="00CE4C5D">
      <w:pPr>
        <w:pBdr>
          <w:top w:val="single" w:sz="4" w:space="8" w:color="auto"/>
          <w:left w:val="single" w:sz="4" w:space="8" w:color="auto"/>
          <w:bottom w:val="single" w:sz="4" w:space="8" w:color="auto"/>
          <w:right w:val="single" w:sz="4" w:space="8" w:color="auto"/>
        </w:pBdr>
      </w:pPr>
      <w:r w:rsidRPr="0057694F">
        <w:rPr>
          <w:rStyle w:val="BoldChar"/>
        </w:rPr>
        <w:t>Insight</w:t>
      </w:r>
      <w:r w:rsidRPr="00CE4C5D">
        <w:rPr>
          <w:rStyle w:val="BoldChar"/>
        </w:rPr>
        <w:t>: A flexible approach is required.</w:t>
      </w:r>
      <w:r w:rsidRPr="009A6E42">
        <w:t xml:space="preserve"> Projects should design and deliver engagement that is flexible enough – with strategic design, multiple tools and adequate time – to adjust to the learnings gained as the engagement rolls out.</w:t>
      </w:r>
    </w:p>
    <w:p w14:paraId="6CDA1E6A" w14:textId="2A1B33E6" w:rsidR="00CE4C5D" w:rsidRPr="009A6E42" w:rsidRDefault="00CE4C5D" w:rsidP="00CE4C5D">
      <w:pPr>
        <w:pBdr>
          <w:top w:val="single" w:sz="4" w:space="8" w:color="auto"/>
          <w:left w:val="single" w:sz="4" w:space="8" w:color="auto"/>
          <w:bottom w:val="single" w:sz="4" w:space="8" w:color="auto"/>
          <w:right w:val="single" w:sz="4" w:space="8" w:color="auto"/>
        </w:pBdr>
      </w:pPr>
      <w:r w:rsidRPr="0057694F">
        <w:rPr>
          <w:rStyle w:val="BoldChar"/>
        </w:rPr>
        <w:t>Insight</w:t>
      </w:r>
      <w:r w:rsidRPr="00CE4C5D">
        <w:rPr>
          <w:rStyle w:val="BoldChar"/>
        </w:rPr>
        <w:t>: A flexible approach is required.</w:t>
      </w:r>
      <w:r w:rsidRPr="009A6E42">
        <w:t xml:space="preserve"> Partnering with trusted organisations can improve and amplify the design and delivery of high-quality engagement. Councils can support community groups and other proponents by lending engagement capacity. Community groups can help councils reach less-often-heard cohorts.</w:t>
      </w:r>
      <w:r w:rsidRPr="00EF49B7">
        <w:rPr>
          <w:rFonts w:asciiTheme="minorBidi" w:hAnsiTheme="minorBidi" w:cstheme="minorBidi"/>
          <w:noProof/>
          <w:color w:val="2B579A"/>
          <w:shd w:val="clear" w:color="auto" w:fill="E6E6E6"/>
          <w:lang w:eastAsia="en-AU"/>
        </w:rPr>
        <mc:AlternateContent>
          <mc:Choice Requires="wps">
            <w:drawing>
              <wp:anchor distT="0" distB="0" distL="114300" distR="114300" simplePos="0" relativeHeight="251661312" behindDoc="0" locked="0" layoutInCell="1" allowOverlap="1" wp14:anchorId="06CDB95B" wp14:editId="1D4C7A74">
                <wp:simplePos x="0" y="0"/>
                <wp:positionH relativeFrom="column">
                  <wp:posOffset>-278765</wp:posOffset>
                </wp:positionH>
                <wp:positionV relativeFrom="paragraph">
                  <wp:posOffset>8354060</wp:posOffset>
                </wp:positionV>
                <wp:extent cx="2851785" cy="230505"/>
                <wp:effectExtent l="0" t="0" r="0" b="0"/>
                <wp:wrapNone/>
                <wp:docPr id="209" name="TextBox 13">
                  <a:extLst xmlns:a="http://schemas.openxmlformats.org/drawingml/2006/main">
                    <a:ext uri="{FF2B5EF4-FFF2-40B4-BE49-F238E27FC236}">
                      <a16:creationId xmlns:a16="http://schemas.microsoft.com/office/drawing/2014/main" id="{64810EA7-0C3A-91EE-0511-C90A20556260}"/>
                    </a:ext>
                  </a:extLst>
                </wp:docPr>
                <wp:cNvGraphicFramePr/>
                <a:graphic xmlns:a="http://schemas.openxmlformats.org/drawingml/2006/main">
                  <a:graphicData uri="http://schemas.microsoft.com/office/word/2010/wordprocessingShape">
                    <wps:wsp>
                      <wps:cNvSpPr txBox="1"/>
                      <wps:spPr>
                        <a:xfrm>
                          <a:off x="0" y="0"/>
                          <a:ext cx="2851785" cy="230505"/>
                        </a:xfrm>
                        <a:prstGeom prst="rect">
                          <a:avLst/>
                        </a:prstGeom>
                        <a:noFill/>
                      </wps:spPr>
                      <wps:txbx>
                        <w:txbxContent>
                          <w:p w14:paraId="2973D90C" w14:textId="77777777" w:rsidR="00456B92" w:rsidRDefault="00456B92" w:rsidP="00CE4C5D">
                            <w:pPr>
                              <w:pStyle w:val="NormalWeb"/>
                              <w:spacing w:before="0" w:beforeAutospacing="0" w:after="0" w:afterAutospacing="0"/>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Community Champions participating in workshops, 2023</w:t>
                            </w:r>
                          </w:p>
                          <w:p w14:paraId="5C5A7654" w14:textId="77777777" w:rsidR="00456B92" w:rsidRPr="009D320E" w:rsidRDefault="00456B92" w:rsidP="00CE4C5D">
                            <w:pPr>
                              <w:pStyle w:val="NormalWeb"/>
                              <w:spacing w:before="0" w:beforeAutospacing="0" w:after="0" w:afterAutospacing="0"/>
                              <w:rPr>
                                <w:iCs/>
                              </w:rPr>
                            </w:pPr>
                            <w:r w:rsidRPr="009D320E">
                              <w:rPr>
                                <w:rFonts w:asciiTheme="minorHAnsi" w:hAnsiTheme="minorHAnsi" w:cstheme="minorHAnsi"/>
                                <w:iCs/>
                                <w:sz w:val="18"/>
                                <w:szCs w:val="18"/>
                              </w:rPr>
                              <w:t>Images: Aspire Pictures</w:t>
                            </w:r>
                          </w:p>
                        </w:txbxContent>
                      </wps:txbx>
                      <wps:bodyPr wrap="square" rtlCol="0">
                        <a:spAutoFit/>
                      </wps:bodyPr>
                    </wps:wsp>
                  </a:graphicData>
                </a:graphic>
              </wp:anchor>
            </w:drawing>
          </mc:Choice>
          <mc:Fallback>
            <w:pict>
              <v:shapetype w14:anchorId="06CDB95B" id="_x0000_t202" coordsize="21600,21600" o:spt="202" path="m,l,21600r21600,l21600,xe">
                <v:stroke joinstyle="miter"/>
                <v:path gradientshapeok="t" o:connecttype="rect"/>
              </v:shapetype>
              <v:shape id="TextBox 13" o:spid="_x0000_s1026" type="#_x0000_t202" style="position:absolute;margin-left:-21.95pt;margin-top:657.8pt;width:224.5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" filled="f" stroked="f">
                <v:textbox style="mso-fit-shape-to-text:t">
                  <w:txbxContent>
                    <w:p w14:paraId="2973D90C" w14:textId="77777777" w:rsidR="00456B92" w:rsidRDefault="00456B92" w:rsidP="00CE4C5D">
                      <w:pPr>
                        <w:pStyle w:val="NormalWeb"/>
                        <w:spacing w:before="0" w:beforeAutospacing="0" w:after="0" w:afterAutospacing="0"/>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Community Champions participating in workshops, 2023</w:t>
                      </w:r>
                    </w:p>
                    <w:p w14:paraId="5C5A7654" w14:textId="77777777" w:rsidR="00456B92" w:rsidRPr="009D320E" w:rsidRDefault="00456B92" w:rsidP="00CE4C5D">
                      <w:pPr>
                        <w:pStyle w:val="NormalWeb"/>
                        <w:spacing w:before="0" w:beforeAutospacing="0" w:after="0" w:afterAutospacing="0"/>
                        <w:rPr>
                          <w:iCs/>
                        </w:rPr>
                      </w:pPr>
                      <w:r w:rsidRPr="009D320E">
                        <w:rPr>
                          <w:rFonts w:asciiTheme="minorHAnsi" w:hAnsiTheme="minorHAnsi" w:cstheme="minorHAnsi"/>
                          <w:iCs/>
                          <w:sz w:val="18"/>
                          <w:szCs w:val="18"/>
                        </w:rPr>
                        <w:t>Images: Aspire Pictures</w:t>
                      </w:r>
                    </w:p>
                  </w:txbxContent>
                </v:textbox>
              </v:shape>
            </w:pict>
          </mc:Fallback>
        </mc:AlternateContent>
      </w:r>
    </w:p>
    <w:p w14:paraId="71001B81" w14:textId="404F7412" w:rsidR="009A6E42" w:rsidRPr="009A6E42" w:rsidRDefault="009A6E42" w:rsidP="009A6E42">
      <w:pPr>
        <w:pStyle w:val="Heading4"/>
        <w:rPr>
          <w:rFonts w:hint="eastAsia"/>
        </w:rPr>
      </w:pPr>
      <w:r w:rsidRPr="009A6E42">
        <w:t>Fast-tracking neighbourhood batteries project: community champions</w:t>
      </w:r>
    </w:p>
    <w:p w14:paraId="2C2C04AC" w14:textId="77777777" w:rsidR="009A6E42" w:rsidRPr="009A6E42" w:rsidRDefault="009A6E42" w:rsidP="009A6E42">
      <w:r w:rsidRPr="009A6E42">
        <w:t>In neighbourhoods that demonstrated high technical potential for a local battery, we explored a range of themes with community members. We had not yet undertaken detailed feasibility, so many features remained uncertain – for example, installation locations, visual appearance of the battery units and ancillary services such as EV charging.</w:t>
      </w:r>
    </w:p>
    <w:p w14:paraId="2FBC0809" w14:textId="77777777" w:rsidR="009A6E42" w:rsidRPr="009A6E42" w:rsidRDefault="009A6E42" w:rsidP="009A6E42">
      <w:r w:rsidRPr="009A6E42">
        <w:t>We planned our activities to open up conversations about the range of operating models available and the types of community benefits neighbourhood batteries can deliver. If we had already chosen the location, we would have required a different design approach so that the scope of community influence was transparent.</w:t>
      </w:r>
    </w:p>
    <w:p w14:paraId="5B8D1B08" w14:textId="32352484" w:rsidR="009A6E42" w:rsidRPr="009A6E42" w:rsidRDefault="009A6E42" w:rsidP="00CE4C5D">
      <w:r w:rsidRPr="009A6E42">
        <w:t xml:space="preserve">We used a range of tools, including online surveys and in-person pop-up activations in targeted neighbourhoods, as well as recruiting a pool of Community Champions. These volunteers represented the diversity of the community across the municipalities. Following a series of </w:t>
      </w:r>
      <w:r w:rsidR="00CE4C5D">
        <w:t>deep-dive discussions, workshops and training the champions engaged in informed conversations within their personal and professional networks, supported with a bespoke conversation toolkit and</w:t>
      </w:r>
      <w:r w:rsidRPr="009A6E42">
        <w:t xml:space="preserve"> a dedicated project point of contact. </w:t>
      </w:r>
    </w:p>
    <w:p w14:paraId="4F52F2F9" w14:textId="77777777" w:rsidR="009A6E42" w:rsidRDefault="009A6E42" w:rsidP="009A6E42">
      <w:r w:rsidRPr="009A6E42">
        <w:t>The involvement of the Community Champions expanded the reach of our consultation and enabled deeper conversations that engaged with hyperlocal concerns. It helped us understand the motivations behind questions and concerns, and, ultimately, build the community’s capacity to participate confidently in the renewable energy transition.</w:t>
      </w:r>
    </w:p>
    <w:p w14:paraId="0BACC642" w14:textId="6E4DE1A2" w:rsidR="00CE4C5D" w:rsidRPr="009A6E42" w:rsidRDefault="00CE4C5D" w:rsidP="00CE4C5D">
      <w:pPr>
        <w:pBdr>
          <w:top w:val="single" w:sz="4" w:space="8" w:color="auto"/>
          <w:left w:val="single" w:sz="4" w:space="8" w:color="auto"/>
          <w:bottom w:val="single" w:sz="4" w:space="8" w:color="auto"/>
          <w:right w:val="single" w:sz="4" w:space="8" w:color="auto"/>
        </w:pBdr>
      </w:pPr>
      <w:r w:rsidRPr="0057694F">
        <w:rPr>
          <w:rStyle w:val="BoldChar"/>
        </w:rPr>
        <w:t>Insight</w:t>
      </w:r>
      <w:r>
        <w:rPr>
          <w:rStyle w:val="BoldChar"/>
        </w:rPr>
        <w:t>: A flexible approach is required.</w:t>
      </w:r>
      <w:r w:rsidRPr="009A6E42">
        <w:t xml:space="preserve"> </w:t>
      </w:r>
      <w:r>
        <w:t>Projects should consider engagement approaches that go beyond intercept or transactional activities, where the intent is to engage with the community on themes that require long-term, trust-based relationships to build buy-in or social licence.</w:t>
      </w:r>
      <w:r w:rsidRPr="00EF49B7">
        <w:rPr>
          <w:rFonts w:asciiTheme="minorBidi" w:hAnsiTheme="minorBidi" w:cstheme="minorBidi"/>
          <w:noProof/>
          <w:color w:val="2B579A"/>
          <w:shd w:val="clear" w:color="auto" w:fill="E6E6E6"/>
          <w:lang w:eastAsia="en-AU"/>
        </w:rPr>
        <mc:AlternateContent>
          <mc:Choice Requires="wps">
            <w:drawing>
              <wp:anchor distT="0" distB="0" distL="114300" distR="114300" simplePos="0" relativeHeight="251659264" behindDoc="0" locked="0" layoutInCell="1" allowOverlap="1" wp14:anchorId="7E3E76C3" wp14:editId="3D5F1E29">
                <wp:simplePos x="0" y="0"/>
                <wp:positionH relativeFrom="column">
                  <wp:posOffset>-278765</wp:posOffset>
                </wp:positionH>
                <wp:positionV relativeFrom="paragraph">
                  <wp:posOffset>8354060</wp:posOffset>
                </wp:positionV>
                <wp:extent cx="2851785" cy="230505"/>
                <wp:effectExtent l="0" t="0" r="0" b="0"/>
                <wp:wrapNone/>
                <wp:docPr id="11" name="TextBox 13">
                  <a:extLst xmlns:a="http://schemas.openxmlformats.org/drawingml/2006/main">
                    <a:ext uri="{FF2B5EF4-FFF2-40B4-BE49-F238E27FC236}">
                      <a16:creationId xmlns:a16="http://schemas.microsoft.com/office/drawing/2014/main" id="{64810EA7-0C3A-91EE-0511-C90A20556260}"/>
                    </a:ext>
                  </a:extLst>
                </wp:docPr>
                <wp:cNvGraphicFramePr/>
                <a:graphic xmlns:a="http://schemas.openxmlformats.org/drawingml/2006/main">
                  <a:graphicData uri="http://schemas.microsoft.com/office/word/2010/wordprocessingShape">
                    <wps:wsp>
                      <wps:cNvSpPr txBox="1"/>
                      <wps:spPr>
                        <a:xfrm>
                          <a:off x="0" y="0"/>
                          <a:ext cx="2851785" cy="230505"/>
                        </a:xfrm>
                        <a:prstGeom prst="rect">
                          <a:avLst/>
                        </a:prstGeom>
                        <a:noFill/>
                      </wps:spPr>
                      <wps:txbx>
                        <w:txbxContent>
                          <w:p w14:paraId="1B00E2EA" w14:textId="77777777" w:rsidR="00456B92" w:rsidRDefault="00456B92" w:rsidP="00CE4C5D">
                            <w:pPr>
                              <w:pStyle w:val="NormalWeb"/>
                              <w:spacing w:before="0" w:beforeAutospacing="0" w:after="0" w:afterAutospacing="0"/>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Community Champions participating in workshops, 2023</w:t>
                            </w:r>
                          </w:p>
                          <w:p w14:paraId="0C0DE23C" w14:textId="77777777" w:rsidR="00456B92" w:rsidRPr="009D320E" w:rsidRDefault="00456B92" w:rsidP="00CE4C5D">
                            <w:pPr>
                              <w:pStyle w:val="NormalWeb"/>
                              <w:spacing w:before="0" w:beforeAutospacing="0" w:after="0" w:afterAutospacing="0"/>
                              <w:rPr>
                                <w:iCs/>
                              </w:rPr>
                            </w:pPr>
                            <w:r w:rsidRPr="009D320E">
                              <w:rPr>
                                <w:rFonts w:asciiTheme="minorHAnsi" w:hAnsiTheme="minorHAnsi" w:cstheme="minorHAnsi"/>
                                <w:iCs/>
                                <w:sz w:val="18"/>
                                <w:szCs w:val="18"/>
                              </w:rPr>
                              <w:t>Images: Aspire Pictures</w:t>
                            </w:r>
                          </w:p>
                        </w:txbxContent>
                      </wps:txbx>
                      <wps:bodyPr wrap="square" rtlCol="0">
                        <a:spAutoFit/>
                      </wps:bodyPr>
                    </wps:wsp>
                  </a:graphicData>
                </a:graphic>
              </wp:anchor>
            </w:drawing>
          </mc:Choice>
          <mc:Fallback>
            <w:pict>
              <v:shape w14:anchorId="7E3E76C3" id="_x0000_s1027" type="#_x0000_t202" style="position:absolute;margin-left:-21.95pt;margin-top:657.8pt;width:224.55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" filled="f" stroked="f">
                <v:textbox style="mso-fit-shape-to-text:t">
                  <w:txbxContent>
                    <w:p w14:paraId="1B00E2EA" w14:textId="77777777" w:rsidR="00456B92" w:rsidRDefault="00456B92" w:rsidP="00CE4C5D">
                      <w:pPr>
                        <w:pStyle w:val="NormalWeb"/>
                        <w:spacing w:before="0" w:beforeAutospacing="0" w:after="0" w:afterAutospacing="0"/>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Community Champions participating in workshops, 2023</w:t>
                      </w:r>
                    </w:p>
                    <w:p w14:paraId="0C0DE23C" w14:textId="77777777" w:rsidR="00456B92" w:rsidRPr="009D320E" w:rsidRDefault="00456B92" w:rsidP="00CE4C5D">
                      <w:pPr>
                        <w:pStyle w:val="NormalWeb"/>
                        <w:spacing w:before="0" w:beforeAutospacing="0" w:after="0" w:afterAutospacing="0"/>
                        <w:rPr>
                          <w:iCs/>
                        </w:rPr>
                      </w:pPr>
                      <w:r w:rsidRPr="009D320E">
                        <w:rPr>
                          <w:rFonts w:asciiTheme="minorHAnsi" w:hAnsiTheme="minorHAnsi" w:cstheme="minorHAnsi"/>
                          <w:iCs/>
                          <w:sz w:val="18"/>
                          <w:szCs w:val="18"/>
                        </w:rPr>
                        <w:t>Images: Aspire Pictures</w:t>
                      </w:r>
                    </w:p>
                  </w:txbxContent>
                </v:textbox>
              </v:shape>
            </w:pict>
          </mc:Fallback>
        </mc:AlternateContent>
      </w:r>
    </w:p>
    <w:p w14:paraId="7F885B05" w14:textId="77777777" w:rsidR="0062594C" w:rsidRPr="0062594C" w:rsidRDefault="0062594C" w:rsidP="0062594C">
      <w:r w:rsidRPr="0062594C">
        <w:t>More information about the engagement design, delivery and Community Champions program is available at:</w:t>
      </w:r>
    </w:p>
    <w:p w14:paraId="636958EC" w14:textId="60FCB13E" w:rsidR="00CE4C5D" w:rsidRDefault="000C1CCA" w:rsidP="00CE4C5D">
      <w:hyperlink r:id="rId39" w:history="1">
        <w:r w:rsidR="00CE4C5D" w:rsidRPr="00CE4C5D">
          <w:rPr>
            <w:rStyle w:val="Hyperlink"/>
          </w:rPr>
          <w:t>City of Port Phillip – neighbourhood batteries</w:t>
        </w:r>
      </w:hyperlink>
      <w:r w:rsidR="00CE4C5D">
        <w:rPr>
          <w:rStyle w:val="FootnoteReference"/>
        </w:rPr>
        <w:footnoteReference w:id="8"/>
      </w:r>
    </w:p>
    <w:p w14:paraId="5B854A19" w14:textId="0AFE6F0B" w:rsidR="00CE4C5D" w:rsidRDefault="000C1CCA" w:rsidP="00CE4C5D">
      <w:hyperlink r:id="rId40" w:history="1">
        <w:r w:rsidR="00CE4C5D" w:rsidRPr="00CE4C5D">
          <w:rPr>
            <w:rStyle w:val="Hyperlink"/>
          </w:rPr>
          <w:t>City of Yarra – neighbourhood batteries</w:t>
        </w:r>
      </w:hyperlink>
      <w:r w:rsidR="00CE4C5D">
        <w:rPr>
          <w:rStyle w:val="FootnoteReference"/>
        </w:rPr>
        <w:footnoteReference w:id="9"/>
      </w:r>
    </w:p>
    <w:p w14:paraId="2D18C4D4" w14:textId="7B6C174B" w:rsidR="0062594C" w:rsidRPr="0031059B" w:rsidRDefault="000C1CCA" w:rsidP="00CE4C5D">
      <w:pPr>
        <w:rPr>
          <w:rStyle w:val="Hyperlink"/>
        </w:rPr>
      </w:pPr>
      <w:hyperlink r:id="rId41" w:history="1">
        <w:r w:rsidR="00CE4C5D" w:rsidRPr="00CE4C5D">
          <w:rPr>
            <w:rStyle w:val="Hyperlink"/>
          </w:rPr>
          <w:t>City of Melbourne – Power Melbourne</w:t>
        </w:r>
      </w:hyperlink>
      <w:r w:rsidR="00CE4C5D">
        <w:rPr>
          <w:rStyle w:val="FootnoteReference"/>
        </w:rPr>
        <w:footnoteReference w:id="10"/>
      </w:r>
      <w:r w:rsidR="00CE4C5D">
        <w:br/>
      </w:r>
    </w:p>
    <w:p w14:paraId="600E94BA" w14:textId="72A3F10A" w:rsidR="00B51D1B" w:rsidRPr="00EF49B7" w:rsidRDefault="00C032B0" w:rsidP="004A72C6">
      <w:pPr>
        <w:pStyle w:val="Heading2"/>
        <w:rPr>
          <w:rFonts w:hint="eastAsia"/>
        </w:rPr>
      </w:pPr>
      <w:bookmarkStart w:id="23" w:name="_Toc163049221"/>
      <w:r>
        <w:t xml:space="preserve">4.2 </w:t>
      </w:r>
      <w:r w:rsidR="00B51D1B" w:rsidRPr="00EF49B7">
        <w:t>Information and education</w:t>
      </w:r>
      <w:bookmarkEnd w:id="23"/>
    </w:p>
    <w:p w14:paraId="1F1C966E" w14:textId="07923794" w:rsidR="00B51D1B" w:rsidRPr="005F065C" w:rsidRDefault="00B51D1B" w:rsidP="005F065C">
      <w:r w:rsidRPr="005F065C">
        <w:t>Neighbourhood batteries are complex projects. Most community members are likely to have limited experience or knowledge of this new technology, let alone the various ways it can be designed, depending on your priorities. You need to support community members to develop their knowledge in order to participate actively and provide informed responses.</w:t>
      </w:r>
    </w:p>
    <w:p w14:paraId="26C3C6FD" w14:textId="17448C83" w:rsidR="005F065C" w:rsidRPr="005F065C" w:rsidRDefault="005F065C" w:rsidP="005F065C">
      <w:pPr>
        <w:pStyle w:val="Heading4"/>
        <w:rPr>
          <w:rFonts w:hint="eastAsia"/>
        </w:rPr>
      </w:pPr>
      <w:r w:rsidRPr="005F065C">
        <w:t>Fast-tracking neighbourhood batteries project: community interest and expectations</w:t>
      </w:r>
    </w:p>
    <w:p w14:paraId="3FB5A742" w14:textId="77777777" w:rsidR="005F065C" w:rsidRPr="005F065C" w:rsidRDefault="005F065C" w:rsidP="005F065C">
      <w:r w:rsidRPr="005F065C">
        <w:t xml:space="preserve">The project team quickly encountered participants with very different levels of baseline knowledge – from virtually zero to highly experienced – but we noted a great thirst to learn more, regardless of prior experience. </w:t>
      </w:r>
    </w:p>
    <w:p w14:paraId="36DE7687" w14:textId="77777777" w:rsidR="005F065C" w:rsidRPr="005F065C" w:rsidRDefault="005F065C" w:rsidP="005F065C">
      <w:r w:rsidRPr="005F065C">
        <w:t>People’s support for, or scepticism about, neighbourhood batteries also didn’t influence their desire to learn more and stay connected with the project. Overall, support was consistently high. A small proportion of participants were unsure and wanted more information, or didn’t support a neighbourhood battery in their local area.</w:t>
      </w:r>
    </w:p>
    <w:p w14:paraId="0F75F3EF" w14:textId="77777777" w:rsidR="005F065C" w:rsidRPr="005F065C" w:rsidRDefault="005F065C" w:rsidP="005F065C">
      <w:r w:rsidRPr="005F065C">
        <w:t xml:space="preserve">The community demonstrated a high degree of trust in councils to provide dispassionate, accurate information that improved general knowledge about the energy system. They expected us to engage openly and authentically, particularly around the uncertainties councils face and the scope of community influence. </w:t>
      </w:r>
    </w:p>
    <w:p w14:paraId="3B1BD7F7" w14:textId="77777777" w:rsidR="005F065C" w:rsidRPr="005F065C" w:rsidRDefault="005F065C" w:rsidP="005F065C">
      <w:r w:rsidRPr="005F065C">
        <w:t>In designing the project engagement approach, we assumed a lower baseline level of interest and underestimated people’s appetite to learn rapidly about operating models, social benefits, energy markets, emerging technology and the renewable energy transition.</w:t>
      </w:r>
    </w:p>
    <w:p w14:paraId="3638E4CA" w14:textId="77777777" w:rsidR="005F065C" w:rsidRPr="005F065C" w:rsidRDefault="005F065C" w:rsidP="005F065C">
      <w:r w:rsidRPr="005F065C">
        <w:t>We also underestimated the degree of myth-busting required to address preconceptions about battery storage and unrealistic expectations about the community benefit that mid-scale batteries can deliver. People didn’t understand how new and uncommon neighbourhood batteries are in Australia.</w:t>
      </w:r>
    </w:p>
    <w:p w14:paraId="3FADECDA" w14:textId="77777777" w:rsidR="005F065C" w:rsidRPr="005F065C" w:rsidRDefault="005F065C" w:rsidP="005F065C">
      <w:r w:rsidRPr="005F065C">
        <w:t xml:space="preserve">Project materials and activities were designed to assist any community member to participate in the engagement and provide informed opinions on the themes under exploration. We updated materials such as online FAQs and handouts responsively, based on questions raised by community members, as the series of activations rolled out across 15 neighbourhoods and as our project teams learned more about effective ways to communicate complex concepts. </w:t>
      </w:r>
    </w:p>
    <w:p w14:paraId="0E644E60" w14:textId="229BC265" w:rsidR="005F065C" w:rsidRPr="005F065C" w:rsidRDefault="005F065C" w:rsidP="00EF206B">
      <w:pPr>
        <w:pBdr>
          <w:top w:val="single" w:sz="4" w:space="8" w:color="auto"/>
          <w:left w:val="single" w:sz="4" w:space="8" w:color="auto"/>
          <w:bottom w:val="single" w:sz="4" w:space="8" w:color="auto"/>
          <w:right w:val="single" w:sz="4" w:space="8" w:color="auto"/>
        </w:pBdr>
      </w:pPr>
      <w:r w:rsidRPr="0057694F">
        <w:rPr>
          <w:rStyle w:val="BoldChar"/>
        </w:rPr>
        <w:t>Insight</w:t>
      </w:r>
      <w:r w:rsidR="00EF206B">
        <w:rPr>
          <w:rStyle w:val="BoldChar"/>
        </w:rPr>
        <w:t xml:space="preserve">: </w:t>
      </w:r>
      <w:r w:rsidR="00EF206B" w:rsidRPr="00EF206B">
        <w:rPr>
          <w:rStyle w:val="BoldChar"/>
        </w:rPr>
        <w:t>A complex topic –</w:t>
      </w:r>
      <w:r w:rsidR="00EF206B">
        <w:rPr>
          <w:rStyle w:val="BoldChar"/>
        </w:rPr>
        <w:t xml:space="preserve"> </w:t>
      </w:r>
      <w:r w:rsidR="00EF206B" w:rsidRPr="00EF206B">
        <w:rPr>
          <w:rStyle w:val="BoldChar"/>
        </w:rPr>
        <w:t>use plain language</w:t>
      </w:r>
      <w:r w:rsidR="00EF206B">
        <w:rPr>
          <w:rStyle w:val="BoldChar"/>
        </w:rPr>
        <w:t>.</w:t>
      </w:r>
      <w:r w:rsidRPr="005F065C">
        <w:t xml:space="preserve"> Projects should ensure engagement and information campaigns are supported with materials in varying formats – hard copy and online, text and graphics, translated into various languages – and unpack technical jargon in plain language to maximum Year 8 reading level.</w:t>
      </w:r>
    </w:p>
    <w:p w14:paraId="391F70EC" w14:textId="7E216973" w:rsidR="00B51D1B" w:rsidRPr="009B7419" w:rsidRDefault="005F065C" w:rsidP="00EF206B">
      <w:pPr>
        <w:pBdr>
          <w:top w:val="single" w:sz="4" w:space="8" w:color="auto"/>
          <w:left w:val="single" w:sz="4" w:space="8" w:color="auto"/>
          <w:bottom w:val="single" w:sz="4" w:space="8" w:color="auto"/>
          <w:right w:val="single" w:sz="4" w:space="8" w:color="auto"/>
        </w:pBdr>
      </w:pPr>
      <w:r w:rsidRPr="0057694F">
        <w:rPr>
          <w:rStyle w:val="BoldChar"/>
        </w:rPr>
        <w:t>Insight</w:t>
      </w:r>
      <w:r w:rsidR="00EF206B">
        <w:rPr>
          <w:rStyle w:val="BoldChar"/>
        </w:rPr>
        <w:t xml:space="preserve">: </w:t>
      </w:r>
      <w:r w:rsidR="00EF206B" w:rsidRPr="00EF206B">
        <w:rPr>
          <w:rStyle w:val="BoldChar"/>
        </w:rPr>
        <w:t>Multiple tools</w:t>
      </w:r>
      <w:r w:rsidR="00EF206B">
        <w:rPr>
          <w:rStyle w:val="BoldChar"/>
        </w:rPr>
        <w:t xml:space="preserve"> </w:t>
      </w:r>
      <w:r w:rsidR="00EF206B" w:rsidRPr="00EF206B">
        <w:rPr>
          <w:rStyle w:val="BoldChar"/>
        </w:rPr>
        <w:t>to build understanding</w:t>
      </w:r>
      <w:r w:rsidR="00EF206B">
        <w:rPr>
          <w:rStyle w:val="BoldChar"/>
        </w:rPr>
        <w:t>.</w:t>
      </w:r>
      <w:r w:rsidRPr="005F065C">
        <w:t xml:space="preserve"> Projects should ensure that technical and engagement experts collaborate to develop accessible information materials that support the community on a learning journey about neighbourhood batteries and the energy transition.</w:t>
      </w:r>
    </w:p>
    <w:p w14:paraId="1B130BAF" w14:textId="6816BAAE" w:rsidR="00EF206B" w:rsidRDefault="00EF206B" w:rsidP="00EF206B">
      <w:r w:rsidRPr="005F065C">
        <w:rPr>
          <w:noProof/>
          <w:lang w:eastAsia="en-AU"/>
        </w:rPr>
        <w:drawing>
          <wp:inline distT="0" distB="0" distL="0" distR="0" wp14:anchorId="4B04A424" wp14:editId="71CDC7FA">
            <wp:extent cx="1464945" cy="2066925"/>
            <wp:effectExtent l="0" t="0" r="1905" b="9525"/>
            <wp:docPr id="240" name="Picture 25" descr="Front page of a green and white illustrated factsheet called Powering Communities with Neighbourhood Batteries" title="Factsheet supporting community conversations, 2023, 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4945" cy="2066925"/>
                    </a:xfrm>
                    <a:prstGeom prst="rect">
                      <a:avLst/>
                    </a:prstGeom>
                  </pic:spPr>
                </pic:pic>
              </a:graphicData>
            </a:graphic>
          </wp:inline>
        </w:drawing>
      </w:r>
      <w:r w:rsidRPr="005F065C">
        <w:rPr>
          <w:noProof/>
          <w:lang w:eastAsia="en-AU"/>
        </w:rPr>
        <w:drawing>
          <wp:inline distT="0" distB="0" distL="0" distR="0" wp14:anchorId="5402A6F5" wp14:editId="1BC1B37D">
            <wp:extent cx="1440815" cy="2039620"/>
            <wp:effectExtent l="0" t="0" r="6985" b="0"/>
            <wp:docPr id="239" name="Picture 20" descr="Back page of a green and white illustrated factsheet called Powering Communities with Neighbourhood Batteries" title="Factsheet supporting community conversations, 2023, 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815" cy="2039620"/>
                    </a:xfrm>
                    <a:prstGeom prst="rect">
                      <a:avLst/>
                    </a:prstGeom>
                  </pic:spPr>
                </pic:pic>
              </a:graphicData>
            </a:graphic>
          </wp:inline>
        </w:drawing>
      </w:r>
    </w:p>
    <w:p w14:paraId="063BE27B" w14:textId="14159573" w:rsidR="00745AD3" w:rsidRDefault="00C032B0" w:rsidP="00745AD3">
      <w:pPr>
        <w:pStyle w:val="Heading2"/>
        <w:rPr>
          <w:rFonts w:hint="eastAsia"/>
        </w:rPr>
      </w:pPr>
      <w:bookmarkStart w:id="24" w:name="_Toc163049222"/>
      <w:r>
        <w:t xml:space="preserve">4.3 </w:t>
      </w:r>
      <w:r w:rsidR="00745AD3" w:rsidRPr="009B7419">
        <w:t>Placemaking</w:t>
      </w:r>
      <w:bookmarkEnd w:id="24"/>
    </w:p>
    <w:p w14:paraId="426C4CDE" w14:textId="2183D62A" w:rsidR="00B51D1B" w:rsidRDefault="00B51D1B" w:rsidP="0007135E">
      <w:r w:rsidRPr="0007135E">
        <w:t xml:space="preserve">There are substantial placemaking opportunities associated with a neighbourhood battery; however, doing it well requires planning and ongoing resourcing. Community members engaged with battery projects often express a desire for the units to become talking points, teaching tools and a source of civic pride. </w:t>
      </w:r>
    </w:p>
    <w:p w14:paraId="59BBD5D5" w14:textId="7B60716E" w:rsidR="00167CCC" w:rsidRPr="0007135E" w:rsidRDefault="00167CCC" w:rsidP="0007135E">
      <w:r w:rsidRPr="00B35D0D">
        <w:rPr>
          <w:rFonts w:asciiTheme="minorBidi" w:hAnsiTheme="minorBidi" w:cstheme="minorBidi"/>
          <w:b/>
          <w:noProof/>
          <w:color w:val="2B579A"/>
          <w:kern w:val="24"/>
          <w:sz w:val="56"/>
          <w:szCs w:val="56"/>
          <w:shd w:val="clear" w:color="auto" w:fill="E6E6E6"/>
          <w:lang w:eastAsia="en-AU"/>
        </w:rPr>
        <w:drawing>
          <wp:inline distT="0" distB="0" distL="0" distR="0" wp14:anchorId="3DEC74EF" wp14:editId="695F0C28">
            <wp:extent cx="2693670" cy="2020570"/>
            <wp:effectExtent l="0" t="0" r="0" b="0"/>
            <wp:docPr id="242" name="Picture 1" descr="A photo of a map with colourful dot stickers, surrounded by post it notes with handwriting" title="Community preferences and questions at pop-up activat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3670" cy="2020570"/>
                    </a:xfrm>
                    <a:prstGeom prst="rect">
                      <a:avLst/>
                    </a:prstGeom>
                  </pic:spPr>
                </pic:pic>
              </a:graphicData>
            </a:graphic>
          </wp:inline>
        </w:drawing>
      </w:r>
    </w:p>
    <w:p w14:paraId="4FCDC5BA" w14:textId="25675B85" w:rsidR="0007135E" w:rsidRPr="0007135E" w:rsidRDefault="0007135E" w:rsidP="0007135E">
      <w:pPr>
        <w:pBdr>
          <w:top w:val="single" w:sz="4" w:space="8" w:color="auto"/>
          <w:left w:val="single" w:sz="4" w:space="8" w:color="auto"/>
          <w:bottom w:val="single" w:sz="4" w:space="8" w:color="auto"/>
          <w:right w:val="single" w:sz="4" w:space="8" w:color="auto"/>
        </w:pBdr>
      </w:pPr>
      <w:r w:rsidRPr="0057694F">
        <w:rPr>
          <w:rStyle w:val="BoldChar"/>
        </w:rPr>
        <w:t>Insight</w:t>
      </w:r>
      <w:r w:rsidR="00C032B0">
        <w:rPr>
          <w:rStyle w:val="BoldChar"/>
        </w:rPr>
        <w:t>: Each neighbourhood is different.</w:t>
      </w:r>
      <w:r w:rsidRPr="0007135E">
        <w:t xml:space="preserve"> Projects should ensure that the local community is consulted about the educative value of a battery project. Where relevant, support people’s desire to learn more – via the design of both the battery unit and ongoing communications around it.</w:t>
      </w:r>
    </w:p>
    <w:p w14:paraId="24274BAF" w14:textId="46288582" w:rsidR="0007135E" w:rsidRPr="0007135E" w:rsidRDefault="0007135E" w:rsidP="0007135E">
      <w:pPr>
        <w:pBdr>
          <w:top w:val="single" w:sz="4" w:space="8" w:color="auto"/>
          <w:left w:val="single" w:sz="4" w:space="8" w:color="auto"/>
          <w:bottom w:val="single" w:sz="4" w:space="8" w:color="auto"/>
          <w:right w:val="single" w:sz="4" w:space="8" w:color="auto"/>
        </w:pBdr>
      </w:pPr>
      <w:r w:rsidRPr="0057694F">
        <w:rPr>
          <w:rStyle w:val="BoldChar"/>
        </w:rPr>
        <w:t>Insight</w:t>
      </w:r>
      <w:r w:rsidR="00C032B0">
        <w:rPr>
          <w:rStyle w:val="BoldChar"/>
        </w:rPr>
        <w:t>: People are supportive but may hold misconceptions.</w:t>
      </w:r>
      <w:r w:rsidRPr="0007135E">
        <w:t xml:space="preserve"> Projects should proactively communicate about potential sites and manage expectations regarding compromises that may need to be made.</w:t>
      </w:r>
    </w:p>
    <w:p w14:paraId="4B99C1B2" w14:textId="77777777" w:rsidR="00167CCC" w:rsidRDefault="00167CCC" w:rsidP="0007135E">
      <w:pPr>
        <w:pStyle w:val="Heading4"/>
        <w:rPr>
          <w:rFonts w:hint="eastAsia"/>
        </w:rPr>
      </w:pPr>
      <w:r w:rsidRPr="00EF49B7">
        <w:rPr>
          <w:rFonts w:asciiTheme="minorBidi" w:hAnsiTheme="minorBidi" w:cstheme="minorBidi"/>
          <w:noProof/>
          <w:color w:val="2B579A"/>
          <w:shd w:val="clear" w:color="auto" w:fill="E6E6E6"/>
          <w:lang w:val="en-AU" w:eastAsia="en-AU"/>
        </w:rPr>
        <w:drawing>
          <wp:inline distT="0" distB="0" distL="0" distR="0" wp14:anchorId="16594A3A" wp14:editId="3F11A9C2">
            <wp:extent cx="2404110" cy="1604010"/>
            <wp:effectExtent l="0" t="0" r="0" b="0"/>
            <wp:docPr id="210" name="Picture 25" descr="A decorative photo of tables of people in active discussion. Two people on the table at the front of the picture laughing and one is gesturing with their hands&#10;Source: Aspire Pictures " title="Neighbourhood Batteries Community Champion workshop, 2023. ">
              <a:extLst xmlns:a="http://schemas.openxmlformats.org/drawingml/2006/main">
                <a:ext uri="{FF2B5EF4-FFF2-40B4-BE49-F238E27FC236}">
                  <a16:creationId xmlns:a16="http://schemas.microsoft.com/office/drawing/2014/main" id="{59E18AD2-5C0A-C68B-CB12-99C79E71B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9E18AD2-5C0A-C68B-CB12-99C79E71B97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4110" cy="1604010"/>
                    </a:xfrm>
                    <a:prstGeom prst="rect">
                      <a:avLst/>
                    </a:prstGeom>
                  </pic:spPr>
                </pic:pic>
              </a:graphicData>
            </a:graphic>
          </wp:inline>
        </w:drawing>
      </w:r>
    </w:p>
    <w:p w14:paraId="128F4D9F" w14:textId="095A7F51" w:rsidR="0007135E" w:rsidRPr="0007135E" w:rsidRDefault="0007135E" w:rsidP="0007135E">
      <w:pPr>
        <w:pStyle w:val="Heading4"/>
        <w:rPr>
          <w:rFonts w:hint="eastAsia"/>
        </w:rPr>
      </w:pPr>
      <w:r w:rsidRPr="0007135E">
        <w:t>Fast-tracking neighbourhood batteries project: education and revitalisation</w:t>
      </w:r>
    </w:p>
    <w:p w14:paraId="1EA18675" w14:textId="77777777" w:rsidR="0007135E" w:rsidRPr="0007135E" w:rsidRDefault="0007135E" w:rsidP="0007135E">
      <w:r w:rsidRPr="0007135E">
        <w:t xml:space="preserve">Many engagement participants saw the installation of a neighbourhood battery as an opportunity to educate people about renewable energy, emissions reduction and climate action. </w:t>
      </w:r>
    </w:p>
    <w:p w14:paraId="35B00B19" w14:textId="77777777" w:rsidR="0007135E" w:rsidRPr="0007135E" w:rsidRDefault="0007135E" w:rsidP="0007135E">
      <w:r w:rsidRPr="0007135E">
        <w:t>They wanted the councils to leverage the presence of a battery to communicate to the local community and beyond, both in place (via artworks or signage with QR codes) and online (with real-time energy usage data and emissions reduction reporting). Young people, including school-aged children, were identified as a key audience. Many respondents expressed a desire to use batteries as a talking point within their families.</w:t>
      </w:r>
    </w:p>
    <w:p w14:paraId="3DA69AB2" w14:textId="77777777" w:rsidR="0007135E" w:rsidRPr="0007135E" w:rsidRDefault="0007135E" w:rsidP="0007135E">
      <w:r w:rsidRPr="0007135E">
        <w:t>While there was a great appetite to make a feature of battery units, community members also said that public green space is highly valued in inner urban municipalities. As such ‘underused’ land – such as car parks or land adjacent to train corridors – was often suggested as the appropriate place to site a large battery unit. Some even saw the battery installation as an opportunity to revitalise spaces and integrate other measures such as solar arrays and productive plantings (community fruit and food gardens).</w:t>
      </w:r>
    </w:p>
    <w:p w14:paraId="3B89659F" w14:textId="77777777" w:rsidR="0007135E" w:rsidRPr="0007135E" w:rsidRDefault="0007135E" w:rsidP="0007135E">
      <w:r w:rsidRPr="0007135E">
        <w:t xml:space="preserve">The sites suggested were not always technically feasible, however. Equally, there can be tensions between a desire to install more batteries more rapidly, and ensuring they are not visually obtrusive or considered too close to houses or schools. Notably, a small number of participants preferred batteries not to be installed near schools, while others wished to see batteries installed on school campuses to harvest rooftop solar and act as teaching tools. </w:t>
      </w:r>
    </w:p>
    <w:p w14:paraId="210C5F21" w14:textId="77777777" w:rsidR="0007135E" w:rsidRPr="0007135E" w:rsidRDefault="0007135E" w:rsidP="0007135E">
      <w:r w:rsidRPr="0007135E">
        <w:t>Overall, engagement participants preferred fast-tracking projects to install a lot of batteries, rather than battery projects that deeply involved the community.</w:t>
      </w:r>
    </w:p>
    <w:p w14:paraId="72AA2AB6" w14:textId="1BA90AFD" w:rsidR="00B51D1B" w:rsidRPr="00B35D0D" w:rsidRDefault="00B51D1B" w:rsidP="0007135E">
      <w:pPr>
        <w:autoSpaceDE w:val="0"/>
        <w:autoSpaceDN w:val="0"/>
        <w:adjustRightInd w:val="0"/>
        <w:spacing w:after="0" w:line="240" w:lineRule="auto"/>
        <w:rPr>
          <w:rFonts w:asciiTheme="minorBidi" w:hAnsiTheme="minorBidi" w:cstheme="minorBidi"/>
          <w:kern w:val="24"/>
        </w:rPr>
      </w:pPr>
    </w:p>
    <w:p w14:paraId="05356B07" w14:textId="77777777" w:rsidR="004A72C6" w:rsidRDefault="004A72C6">
      <w:pPr>
        <w:spacing w:after="0" w:line="240" w:lineRule="auto"/>
        <w:rPr>
          <w:rFonts w:ascii="Arial Bold" w:eastAsia="MS Gothic" w:hAnsi="Arial Bold" w:hint="eastAsia"/>
          <w:bCs/>
          <w:sz w:val="28"/>
          <w:szCs w:val="32"/>
          <w:lang w:val="en-US"/>
        </w:rPr>
      </w:pPr>
      <w:r>
        <w:rPr>
          <w:rFonts w:hint="eastAsia"/>
        </w:rPr>
        <w:br w:type="page"/>
      </w:r>
    </w:p>
    <w:p w14:paraId="6D579606" w14:textId="77777777" w:rsidR="00B51D1B" w:rsidRPr="00B35D0D" w:rsidRDefault="00B51D1B" w:rsidP="00566A0B">
      <w:pPr>
        <w:pStyle w:val="Heading1"/>
        <w:rPr>
          <w:rFonts w:hint="eastAsia"/>
        </w:rPr>
      </w:pPr>
      <w:bookmarkStart w:id="25" w:name="_Toc163049223"/>
      <w:r w:rsidRPr="38BFF1AA">
        <w:t>Glossary</w:t>
      </w:r>
      <w:bookmarkEnd w:id="25"/>
    </w:p>
    <w:tbl>
      <w:tblPr>
        <w:tblStyle w:val="GridTable4-Accent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373"/>
      </w:tblGrid>
      <w:tr w:rsidR="00B51D1B" w:rsidRPr="00E0245A" w14:paraId="2E7E661C" w14:textId="77777777" w:rsidTr="00AF1A05">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1978" w:type="dxa"/>
            <w:tcBorders>
              <w:top w:val="none" w:sz="0" w:space="0" w:color="auto"/>
              <w:left w:val="none" w:sz="0" w:space="0" w:color="auto"/>
              <w:bottom w:val="none" w:sz="0" w:space="0" w:color="auto"/>
              <w:right w:val="none" w:sz="0" w:space="0" w:color="auto"/>
            </w:tcBorders>
            <w:shd w:val="clear" w:color="auto" w:fill="auto"/>
            <w:hideMark/>
          </w:tcPr>
          <w:p w14:paraId="54236402" w14:textId="77777777" w:rsidR="00B51D1B" w:rsidRPr="009E7BB0" w:rsidRDefault="00B51D1B" w:rsidP="009E7BB0">
            <w:pPr>
              <w:rPr>
                <w:color w:val="auto"/>
              </w:rPr>
            </w:pPr>
            <w:r w:rsidRPr="009E7BB0">
              <w:rPr>
                <w:color w:val="auto"/>
              </w:rPr>
              <w:t>Term and abbreviation</w:t>
            </w:r>
          </w:p>
        </w:tc>
        <w:tc>
          <w:tcPr>
            <w:tcW w:w="7373" w:type="dxa"/>
            <w:tcBorders>
              <w:top w:val="none" w:sz="0" w:space="0" w:color="auto"/>
              <w:left w:val="none" w:sz="0" w:space="0" w:color="auto"/>
              <w:bottom w:val="none" w:sz="0" w:space="0" w:color="auto"/>
              <w:right w:val="none" w:sz="0" w:space="0" w:color="auto"/>
            </w:tcBorders>
            <w:shd w:val="clear" w:color="auto" w:fill="auto"/>
          </w:tcPr>
          <w:p w14:paraId="6CC07611" w14:textId="77777777" w:rsidR="00B51D1B" w:rsidRPr="009E7BB0" w:rsidRDefault="00B51D1B" w:rsidP="009E7BB0">
            <w:pPr>
              <w:cnfStyle w:val="100000000000" w:firstRow="1" w:lastRow="0" w:firstColumn="0" w:lastColumn="0" w:oddVBand="0" w:evenVBand="0" w:oddHBand="0" w:evenHBand="0" w:firstRowFirstColumn="0" w:firstRowLastColumn="0" w:lastRowFirstColumn="0" w:lastRowLastColumn="0"/>
              <w:rPr>
                <w:color w:val="auto"/>
              </w:rPr>
            </w:pPr>
            <w:r w:rsidRPr="009E7BB0">
              <w:rPr>
                <w:color w:val="auto"/>
              </w:rPr>
              <w:t>Definition</w:t>
            </w:r>
          </w:p>
        </w:tc>
      </w:tr>
      <w:tr w:rsidR="00B51D1B" w:rsidRPr="00E0245A" w14:paraId="5C430FB8" w14:textId="77777777" w:rsidTr="00DA055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4220046F" w14:textId="77777777" w:rsidR="00B51D1B" w:rsidRPr="0007135E" w:rsidRDefault="00B51D1B" w:rsidP="000B5D2C">
            <w:pPr>
              <w:pStyle w:val="Bold"/>
            </w:pPr>
            <w:r w:rsidRPr="0007135E">
              <w:t>Behind-the-meter (BTM)</w:t>
            </w:r>
          </w:p>
        </w:tc>
        <w:tc>
          <w:tcPr>
            <w:tcW w:w="7373" w:type="dxa"/>
            <w:shd w:val="clear" w:color="auto" w:fill="auto"/>
          </w:tcPr>
          <w:p w14:paraId="6156DC01" w14:textId="77777777" w:rsidR="00B51D1B" w:rsidRPr="0007135E" w:rsidRDefault="00B51D1B" w:rsidP="0007135E">
            <w:pPr>
              <w:cnfStyle w:val="000000100000" w:firstRow="0" w:lastRow="0" w:firstColumn="0" w:lastColumn="0" w:oddVBand="0" w:evenVBand="0" w:oddHBand="1" w:evenHBand="0" w:firstRowFirstColumn="0" w:firstRowLastColumn="0" w:lastRowFirstColumn="0" w:lastRowLastColumn="0"/>
            </w:pPr>
            <w:r w:rsidRPr="0007135E">
              <w:t>Energy-related activities that occur on the consumer’s side, typically within or close to their premises. It involves the generation, consumption, storage and management of energy, using various distributed energy resources located on-site.</w:t>
            </w:r>
          </w:p>
        </w:tc>
      </w:tr>
      <w:tr w:rsidR="00B51D1B" w:rsidRPr="00E0245A" w14:paraId="262CF8BB" w14:textId="77777777" w:rsidTr="00DA055C">
        <w:trPr>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13BEDB44" w14:textId="77777777" w:rsidR="00B51D1B" w:rsidRPr="0007135E" w:rsidRDefault="00B51D1B" w:rsidP="000B5D2C">
            <w:pPr>
              <w:pStyle w:val="Bold"/>
            </w:pPr>
            <w:r w:rsidRPr="0007135E">
              <w:t>Distribution Network Service Provider (DNSP)</w:t>
            </w:r>
          </w:p>
        </w:tc>
        <w:tc>
          <w:tcPr>
            <w:tcW w:w="7373" w:type="dxa"/>
            <w:shd w:val="clear" w:color="auto" w:fill="auto"/>
          </w:tcPr>
          <w:p w14:paraId="1BEE75E1" w14:textId="77777777" w:rsidR="00B51D1B" w:rsidRPr="0007135E" w:rsidRDefault="00B51D1B" w:rsidP="0007135E">
            <w:pPr>
              <w:cnfStyle w:val="000000000000" w:firstRow="0" w:lastRow="0" w:firstColumn="0" w:lastColumn="0" w:oddVBand="0" w:evenVBand="0" w:oddHBand="0" w:evenHBand="0" w:firstRowFirstColumn="0" w:firstRowLastColumn="0" w:lastRowFirstColumn="0" w:lastRowLastColumn="0"/>
            </w:pPr>
            <w:r w:rsidRPr="0007135E">
              <w:t>Organisations that own and control the hardware of the distributed energy network such as power poles, wires, transformers and substations that move electricity around the grid. They also supply the electricity meter at your home.</w:t>
            </w:r>
          </w:p>
        </w:tc>
      </w:tr>
      <w:tr w:rsidR="00B51D1B" w:rsidRPr="00E0245A" w14:paraId="19B6228A" w14:textId="77777777" w:rsidTr="00DA055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264ED60F" w14:textId="77777777" w:rsidR="00B51D1B" w:rsidRPr="0007135E" w:rsidRDefault="00B51D1B" w:rsidP="000B5D2C">
            <w:pPr>
              <w:pStyle w:val="Bold"/>
            </w:pPr>
            <w:r w:rsidRPr="0007135E">
              <w:t>Frequency Control Ancillary Services (FCAS)</w:t>
            </w:r>
          </w:p>
        </w:tc>
        <w:tc>
          <w:tcPr>
            <w:tcW w:w="7373" w:type="dxa"/>
            <w:shd w:val="clear" w:color="auto" w:fill="auto"/>
          </w:tcPr>
          <w:p w14:paraId="3976B2CD" w14:textId="77777777" w:rsidR="00B51D1B" w:rsidRPr="0007135E" w:rsidRDefault="00B51D1B" w:rsidP="0007135E">
            <w:pPr>
              <w:cnfStyle w:val="000000100000" w:firstRow="0" w:lastRow="0" w:firstColumn="0" w:lastColumn="0" w:oddVBand="0" w:evenVBand="0" w:oddHBand="1" w:evenHBand="0" w:firstRowFirstColumn="0" w:firstRowLastColumn="0" w:lastRowFirstColumn="0" w:lastRowLastColumn="0"/>
            </w:pPr>
            <w:r w:rsidRPr="0007135E">
              <w:t>FCAS is a process used by the energy market operator to maintain the frequency of the system within the normal operating band, around 50 cycles per second. Put simply, FCAS provides a fast injection of energy, or fast reduction of energy, to manage supply and demand.</w:t>
            </w:r>
          </w:p>
        </w:tc>
      </w:tr>
      <w:tr w:rsidR="00B51D1B" w:rsidRPr="00E0245A" w14:paraId="3D3F237D" w14:textId="77777777" w:rsidTr="00DA055C">
        <w:trPr>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7B57C738" w14:textId="77777777" w:rsidR="00B51D1B" w:rsidRPr="0007135E" w:rsidRDefault="00B51D1B" w:rsidP="000B5D2C">
            <w:pPr>
              <w:pStyle w:val="Bold"/>
            </w:pPr>
            <w:r w:rsidRPr="0007135E">
              <w:t>Front-of-the-meter (FoM)</w:t>
            </w:r>
          </w:p>
        </w:tc>
        <w:tc>
          <w:tcPr>
            <w:tcW w:w="7373" w:type="dxa"/>
            <w:shd w:val="clear" w:color="auto" w:fill="auto"/>
          </w:tcPr>
          <w:p w14:paraId="7182AD4C" w14:textId="77777777" w:rsidR="00B51D1B" w:rsidRPr="0007135E" w:rsidRDefault="00B51D1B" w:rsidP="0007135E">
            <w:pPr>
              <w:cnfStyle w:val="000000000000" w:firstRow="0" w:lastRow="0" w:firstColumn="0" w:lastColumn="0" w:oddVBand="0" w:evenVBand="0" w:oddHBand="0" w:evenHBand="0" w:firstRowFirstColumn="0" w:firstRowLastColumn="0" w:lastRowFirstColumn="0" w:lastRowLastColumn="0"/>
            </w:pPr>
            <w:r w:rsidRPr="0007135E">
              <w:t>Energy-related activities that occur on the utility side of the grid, typically involving large-scale energy generation, transmission and distribution infrastructure.</w:t>
            </w:r>
          </w:p>
        </w:tc>
      </w:tr>
      <w:tr w:rsidR="00B51D1B" w:rsidRPr="00E0245A" w14:paraId="62E07104" w14:textId="77777777" w:rsidTr="00DA055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3A413506" w14:textId="77777777" w:rsidR="00B51D1B" w:rsidRPr="0007135E" w:rsidRDefault="00B51D1B" w:rsidP="000B5D2C">
            <w:pPr>
              <w:pStyle w:val="Bold"/>
            </w:pPr>
            <w:r w:rsidRPr="0007135E">
              <w:t>Financially responsible market participants (FRMP)</w:t>
            </w:r>
          </w:p>
        </w:tc>
        <w:tc>
          <w:tcPr>
            <w:tcW w:w="7373" w:type="dxa"/>
            <w:shd w:val="clear" w:color="auto" w:fill="auto"/>
          </w:tcPr>
          <w:p w14:paraId="729BED03" w14:textId="77777777" w:rsidR="00B51D1B" w:rsidRPr="0007135E" w:rsidRDefault="00B51D1B" w:rsidP="0007135E">
            <w:pPr>
              <w:cnfStyle w:val="000000100000" w:firstRow="0" w:lastRow="0" w:firstColumn="0" w:lastColumn="0" w:oddVBand="0" w:evenVBand="0" w:oddHBand="1" w:evenHBand="0" w:firstRowFirstColumn="0" w:firstRowLastColumn="0" w:lastRowFirstColumn="0" w:lastRowLastColumn="0"/>
            </w:pPr>
            <w:r w:rsidRPr="0007135E">
              <w:t>Entities that have the financial responsibility for a connection point in the electricity market. Their obligations include establishing metering installations and ensuring compliance with regulatory requirements.</w:t>
            </w:r>
          </w:p>
        </w:tc>
      </w:tr>
      <w:tr w:rsidR="00B51D1B" w:rsidRPr="00E0245A" w14:paraId="15BFF127" w14:textId="77777777" w:rsidTr="00DA055C">
        <w:trPr>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575C9A11" w14:textId="77777777" w:rsidR="00B51D1B" w:rsidRPr="0007135E" w:rsidRDefault="00B51D1B" w:rsidP="000B5D2C">
            <w:pPr>
              <w:pStyle w:val="Bold"/>
            </w:pPr>
            <w:r w:rsidRPr="0007135E">
              <w:t>Local government area (LGA)</w:t>
            </w:r>
          </w:p>
        </w:tc>
        <w:tc>
          <w:tcPr>
            <w:tcW w:w="7373" w:type="dxa"/>
            <w:shd w:val="clear" w:color="auto" w:fill="auto"/>
          </w:tcPr>
          <w:p w14:paraId="168F626F" w14:textId="77777777" w:rsidR="00B51D1B" w:rsidRPr="0007135E" w:rsidRDefault="00B51D1B" w:rsidP="0007135E">
            <w:pPr>
              <w:cnfStyle w:val="000000000000" w:firstRow="0" w:lastRow="0" w:firstColumn="0" w:lastColumn="0" w:oddVBand="0" w:evenVBand="0" w:oddHBand="0" w:evenHBand="0" w:firstRowFirstColumn="0" w:firstRowLastColumn="0" w:lastRowFirstColumn="0" w:lastRowLastColumn="0"/>
            </w:pPr>
            <w:r w:rsidRPr="0007135E">
              <w:t>An administrative division of a country – a municipality – that a local government is responsible for. Its size varies by country, but it is generally a subdivision of a state, province, division or territory.</w:t>
            </w:r>
          </w:p>
        </w:tc>
      </w:tr>
      <w:tr w:rsidR="00B51D1B" w:rsidRPr="00E0245A" w14:paraId="3399B654" w14:textId="77777777" w:rsidTr="00DA055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7F931AD0" w14:textId="77777777" w:rsidR="00B51D1B" w:rsidRPr="0007135E" w:rsidRDefault="00B51D1B" w:rsidP="000B5D2C">
            <w:pPr>
              <w:pStyle w:val="Bold"/>
            </w:pPr>
            <w:r w:rsidRPr="0007135E">
              <w:t>Low-voltage network (LVN)</w:t>
            </w:r>
          </w:p>
        </w:tc>
        <w:tc>
          <w:tcPr>
            <w:tcW w:w="7373" w:type="dxa"/>
            <w:shd w:val="clear" w:color="auto" w:fill="auto"/>
          </w:tcPr>
          <w:p w14:paraId="49789FDD" w14:textId="77777777" w:rsidR="00B51D1B" w:rsidRPr="0007135E" w:rsidRDefault="00B51D1B" w:rsidP="0007135E">
            <w:pPr>
              <w:cnfStyle w:val="000000100000" w:firstRow="0" w:lastRow="0" w:firstColumn="0" w:lastColumn="0" w:oddVBand="0" w:evenVBand="0" w:oddHBand="1" w:evenHBand="0" w:firstRowFirstColumn="0" w:firstRowLastColumn="0" w:lastRowFirstColumn="0" w:lastRowLastColumn="0"/>
            </w:pPr>
            <w:r w:rsidRPr="0007135E">
              <w:t>A part of the electric power distribution system that carries electric energy from distribution transformers to the electricity meters of end customers. They are operated at a low voltage level, which is typically equal to the mains voltage of electric appliances.</w:t>
            </w:r>
          </w:p>
        </w:tc>
      </w:tr>
      <w:tr w:rsidR="00B51D1B" w:rsidRPr="00E0245A" w14:paraId="5AAAD63F" w14:textId="77777777" w:rsidTr="00DA055C">
        <w:trPr>
          <w:trHeight w:val="584"/>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hideMark/>
          </w:tcPr>
          <w:p w14:paraId="2AF49493" w14:textId="77777777" w:rsidR="00B51D1B" w:rsidRPr="0007135E" w:rsidRDefault="00B51D1B" w:rsidP="000B5D2C">
            <w:pPr>
              <w:pStyle w:val="Bold"/>
            </w:pPr>
            <w:r w:rsidRPr="0007135E">
              <w:t>National Electricity Market (NEM)</w:t>
            </w:r>
          </w:p>
        </w:tc>
        <w:tc>
          <w:tcPr>
            <w:tcW w:w="7373" w:type="dxa"/>
            <w:shd w:val="clear" w:color="auto" w:fill="auto"/>
          </w:tcPr>
          <w:p w14:paraId="03F4A000" w14:textId="77777777" w:rsidR="00B51D1B" w:rsidRPr="0007135E" w:rsidRDefault="00B51D1B" w:rsidP="0007135E">
            <w:pPr>
              <w:cnfStyle w:val="000000000000" w:firstRow="0" w:lastRow="0" w:firstColumn="0" w:lastColumn="0" w:oddVBand="0" w:evenVBand="0" w:oddHBand="0" w:evenHBand="0" w:firstRowFirstColumn="0" w:firstRowLastColumn="0" w:lastRowFirstColumn="0" w:lastRowLastColumn="0"/>
            </w:pPr>
            <w:r w:rsidRPr="0007135E">
              <w:t>The NEM is a wholesale market through which generators and retailers trade electricity in Australia. It interconnects the six eastern and southern states and territories and delivers around 80 per cent of all electricity consumption in Australia.</w:t>
            </w:r>
          </w:p>
        </w:tc>
      </w:tr>
    </w:tbl>
    <w:p w14:paraId="66EA1C34" w14:textId="77777777" w:rsidR="004A72C6" w:rsidRDefault="004A72C6">
      <w:pPr>
        <w:spacing w:after="0" w:line="240" w:lineRule="auto"/>
        <w:rPr>
          <w:rFonts w:ascii="Arial Bold" w:eastAsia="MS Gothic" w:hAnsi="Arial Bold" w:hint="eastAsia"/>
          <w:bCs/>
          <w:sz w:val="28"/>
          <w:szCs w:val="32"/>
          <w:lang w:val="en-US"/>
        </w:rPr>
      </w:pPr>
      <w:r>
        <w:rPr>
          <w:rFonts w:hint="eastAsia"/>
        </w:rPr>
        <w:br w:type="page"/>
      </w:r>
    </w:p>
    <w:p w14:paraId="3E48F79E" w14:textId="77777777" w:rsidR="00B51D1B" w:rsidRDefault="00B51D1B" w:rsidP="00566A0B">
      <w:pPr>
        <w:pStyle w:val="Heading1"/>
        <w:rPr>
          <w:rFonts w:hint="eastAsia"/>
        </w:rPr>
      </w:pPr>
      <w:bookmarkStart w:id="26" w:name="_Toc163049224"/>
      <w:r w:rsidRPr="005A64DA">
        <w:t>Further reading</w:t>
      </w:r>
      <w:bookmarkEnd w:id="26"/>
    </w:p>
    <w:p w14:paraId="1050447D" w14:textId="4D08CB17" w:rsidR="00B51D1B" w:rsidRPr="00566A0B" w:rsidRDefault="00B51D1B" w:rsidP="00566A0B">
      <w:r w:rsidRPr="00566A0B">
        <w:rPr>
          <w:lang w:val="en-US"/>
        </w:rPr>
        <w:t xml:space="preserve">Australian National University, 2020, </w:t>
      </w:r>
      <w:hyperlink r:id="rId46" w:history="1">
        <w:r w:rsidRPr="005E4F09">
          <w:rPr>
            <w:rStyle w:val="Hyperlink"/>
          </w:rPr>
          <w:t>Implementing community-scale batteries – Final report for the ARENA-funded Community Models for Deploying and Operating DER project</w:t>
        </w:r>
      </w:hyperlink>
      <w:r w:rsidRPr="00566A0B">
        <w:rPr>
          <w:lang w:val="en-US"/>
        </w:rPr>
        <w:t>, carried out by the Battery Storage and Grid Integration Program (PDF</w:t>
      </w:r>
      <w:r w:rsidR="00563208">
        <w:rPr>
          <w:lang w:val="en-US"/>
        </w:rPr>
        <w:t xml:space="preserve"> 724 KB</w:t>
      </w:r>
      <w:r w:rsidRPr="00566A0B">
        <w:rPr>
          <w:lang w:val="en-US"/>
        </w:rPr>
        <w:t>).</w:t>
      </w:r>
      <w:r w:rsidR="00EF206B">
        <w:rPr>
          <w:rStyle w:val="FootnoteReference"/>
          <w:lang w:val="en-US"/>
        </w:rPr>
        <w:footnoteReference w:id="11"/>
      </w:r>
    </w:p>
    <w:p w14:paraId="72602BF3" w14:textId="1C5D9E4C" w:rsidR="00B51D1B" w:rsidRPr="00566A0B" w:rsidRDefault="00B51D1B" w:rsidP="00566A0B">
      <w:r w:rsidRPr="00566A0B">
        <w:rPr>
          <w:lang w:val="en-US"/>
        </w:rPr>
        <w:t xml:space="preserve">Australian National University, </w:t>
      </w:r>
      <w:r w:rsidRPr="00566A0B">
        <w:t xml:space="preserve">Battery Storage and Grid Integration Program, </w:t>
      </w:r>
      <w:hyperlink r:id="rId47" w:history="1">
        <w:r w:rsidRPr="005E4F09">
          <w:rPr>
            <w:rStyle w:val="Hyperlink"/>
          </w:rPr>
          <w:t>Neighbourhood Battery Knowledge Hub</w:t>
        </w:r>
      </w:hyperlink>
      <w:r w:rsidRPr="00566A0B">
        <w:rPr>
          <w:rStyle w:val="Hyperlink"/>
          <w:rFonts w:cs="Arial"/>
          <w:bCs/>
          <w:kern w:val="24"/>
          <w:lang w:val="en-US"/>
        </w:rPr>
        <w:t>.</w:t>
      </w:r>
      <w:r w:rsidR="00EF206B">
        <w:rPr>
          <w:rStyle w:val="FootnoteReference"/>
          <w:rFonts w:cs="Arial"/>
          <w:bCs/>
          <w:color w:val="0000FF"/>
          <w:kern w:val="24"/>
          <w:u w:val="single"/>
          <w:lang w:val="en-US"/>
        </w:rPr>
        <w:footnoteReference w:id="12"/>
      </w:r>
    </w:p>
    <w:p w14:paraId="6E83007C" w14:textId="417A9506" w:rsidR="00B51D1B" w:rsidRPr="00566A0B" w:rsidRDefault="00B51D1B" w:rsidP="00566A0B">
      <w:r w:rsidRPr="00566A0B">
        <w:rPr>
          <w:lang w:val="en-US"/>
        </w:rPr>
        <w:t xml:space="preserve">CitiPower, Powercor, </w:t>
      </w:r>
      <w:hyperlink r:id="rId48" w:history="1">
        <w:r w:rsidRPr="005E4F09">
          <w:rPr>
            <w:rStyle w:val="Hyperlink"/>
          </w:rPr>
          <w:t>Electric Avenue Feasibility Study</w:t>
        </w:r>
      </w:hyperlink>
      <w:r w:rsidRPr="00566A0B">
        <w:t>.</w:t>
      </w:r>
      <w:r w:rsidR="00EF206B">
        <w:rPr>
          <w:rStyle w:val="FootnoteReference"/>
        </w:rPr>
        <w:footnoteReference w:id="13"/>
      </w:r>
    </w:p>
    <w:p w14:paraId="32B694F3" w14:textId="2C306E35" w:rsidR="00B51D1B" w:rsidRPr="00566A0B" w:rsidRDefault="00B51D1B" w:rsidP="00566A0B">
      <w:r w:rsidRPr="00566A0B">
        <w:rPr>
          <w:lang w:val="en-US"/>
        </w:rPr>
        <w:t xml:space="preserve">CitiPower, </w:t>
      </w:r>
      <w:r w:rsidRPr="00566A0B">
        <w:t xml:space="preserve">Powercor, 2022, </w:t>
      </w:r>
      <w:hyperlink r:id="rId49" w:history="1">
        <w:r w:rsidRPr="005E4F09">
          <w:rPr>
            <w:rStyle w:val="Hyperlink"/>
          </w:rPr>
          <w:t>The Powerful Neighbours Report</w:t>
        </w:r>
      </w:hyperlink>
      <w:r w:rsidRPr="00566A0B">
        <w:rPr>
          <w:lang w:val="en-US"/>
        </w:rPr>
        <w:t xml:space="preserve"> (PDF</w:t>
      </w:r>
      <w:r w:rsidR="00563208">
        <w:rPr>
          <w:lang w:val="en-US"/>
        </w:rPr>
        <w:t xml:space="preserve"> 8.6 MB</w:t>
      </w:r>
      <w:r w:rsidRPr="00566A0B">
        <w:rPr>
          <w:lang w:val="en-US"/>
        </w:rPr>
        <w:t>)</w:t>
      </w:r>
      <w:r w:rsidRPr="00566A0B">
        <w:t>.</w:t>
      </w:r>
      <w:r w:rsidR="00EF206B">
        <w:rPr>
          <w:rStyle w:val="FootnoteReference"/>
        </w:rPr>
        <w:footnoteReference w:id="14"/>
      </w:r>
    </w:p>
    <w:p w14:paraId="217D0A84" w14:textId="04AD4788" w:rsidR="00B51D1B" w:rsidRPr="00566A0B" w:rsidRDefault="00B51D1B" w:rsidP="00566A0B">
      <w:r w:rsidRPr="00566A0B">
        <w:rPr>
          <w:lang w:val="en-US"/>
        </w:rPr>
        <w:t xml:space="preserve">CitiPower, Powercor, 2022, </w:t>
      </w:r>
      <w:hyperlink r:id="rId50" w:history="1">
        <w:r w:rsidRPr="005E4F09">
          <w:rPr>
            <w:rStyle w:val="Hyperlink"/>
          </w:rPr>
          <w:t>Neighbourhood Battery Site Selection Criteria</w:t>
        </w:r>
      </w:hyperlink>
      <w:r w:rsidRPr="00566A0B">
        <w:t xml:space="preserve"> (PDF</w:t>
      </w:r>
      <w:r w:rsidR="00563208">
        <w:t xml:space="preserve"> 182 KB</w:t>
      </w:r>
      <w:r w:rsidRPr="00566A0B">
        <w:t>).</w:t>
      </w:r>
      <w:r w:rsidR="00EF206B">
        <w:rPr>
          <w:rStyle w:val="FootnoteReference"/>
        </w:rPr>
        <w:footnoteReference w:id="15"/>
      </w:r>
    </w:p>
    <w:p w14:paraId="6146DEA3" w14:textId="3DB4BC34" w:rsidR="00167CCC" w:rsidRPr="00167CCC" w:rsidRDefault="00167CCC" w:rsidP="00566A0B">
      <w:pPr>
        <w:rPr>
          <w:rFonts w:cs="Arial"/>
          <w:szCs w:val="20"/>
        </w:rPr>
      </w:pPr>
      <w:r w:rsidRPr="00167CCC">
        <w:rPr>
          <w:rFonts w:cs="Arial"/>
          <w:color w:val="000000"/>
          <w:szCs w:val="20"/>
          <w:lang w:eastAsia="en-AU"/>
        </w:rPr>
        <w:t xml:space="preserve">Department of Energy, Environment and Climate Action, Victorian Government, </w:t>
      </w:r>
      <w:hyperlink r:id="rId51" w:history="1">
        <w:r w:rsidRPr="00167CCC">
          <w:rPr>
            <w:rStyle w:val="Hyperlink"/>
            <w:rFonts w:eastAsia="Gotham-Medium" w:cs="Arial"/>
            <w:szCs w:val="20"/>
            <w:lang w:eastAsia="en-AU"/>
          </w:rPr>
          <w:t>100 Neighbourhood Batteries</w:t>
        </w:r>
      </w:hyperlink>
      <w:r w:rsidRPr="00167CCC">
        <w:rPr>
          <w:rFonts w:cs="Arial"/>
          <w:color w:val="000000"/>
          <w:szCs w:val="20"/>
          <w:lang w:eastAsia="en-AU"/>
        </w:rPr>
        <w:t>.</w:t>
      </w:r>
      <w:r>
        <w:rPr>
          <w:rStyle w:val="FootnoteReference"/>
          <w:rFonts w:cs="Arial"/>
          <w:color w:val="000000"/>
          <w:szCs w:val="20"/>
          <w:lang w:eastAsia="en-AU"/>
        </w:rPr>
        <w:footnoteReference w:id="16"/>
      </w:r>
    </w:p>
    <w:p w14:paraId="5509346E" w14:textId="68F7C6FA" w:rsidR="00B51D1B" w:rsidRPr="00566A0B" w:rsidRDefault="00B51D1B" w:rsidP="00566A0B">
      <w:r w:rsidRPr="00566A0B">
        <w:t xml:space="preserve">Department of Energy, Environment and Climate Action, Victorian Government, </w:t>
      </w:r>
      <w:hyperlink r:id="rId52" w:history="1">
        <w:r w:rsidRPr="005E4F09">
          <w:rPr>
            <w:rStyle w:val="Hyperlink"/>
          </w:rPr>
          <w:t>Neighbourhood batteries</w:t>
        </w:r>
      </w:hyperlink>
      <w:r w:rsidRPr="00566A0B">
        <w:t>.</w:t>
      </w:r>
      <w:r w:rsidR="00EF206B">
        <w:rPr>
          <w:rStyle w:val="FootnoteReference"/>
        </w:rPr>
        <w:footnoteReference w:id="17"/>
      </w:r>
      <w:r w:rsidRPr="00566A0B">
        <w:t xml:space="preserve"> </w:t>
      </w:r>
    </w:p>
    <w:p w14:paraId="5D2D4EEE" w14:textId="1EEC0E85" w:rsidR="00B51D1B" w:rsidRPr="00566A0B" w:rsidRDefault="00B51D1B" w:rsidP="00566A0B">
      <w:r w:rsidRPr="00566A0B">
        <w:t xml:space="preserve">Hepburn Energy, </w:t>
      </w:r>
      <w:hyperlink r:id="rId53" w:history="1">
        <w:r w:rsidRPr="005E4F09">
          <w:rPr>
            <w:rStyle w:val="Hyperlink"/>
          </w:rPr>
          <w:t>Community-Scale Batteries – A guide for community members across Central Victoria to learn more about community-scale batteries</w:t>
        </w:r>
      </w:hyperlink>
      <w:r w:rsidRPr="00566A0B">
        <w:t xml:space="preserve"> (PDF</w:t>
      </w:r>
      <w:r w:rsidR="00563208">
        <w:t xml:space="preserve"> 2.4 MB</w:t>
      </w:r>
      <w:r w:rsidRPr="00566A0B">
        <w:t>).</w:t>
      </w:r>
      <w:r w:rsidR="00BB7C09">
        <w:rPr>
          <w:rStyle w:val="FootnoteReference"/>
        </w:rPr>
        <w:footnoteReference w:id="18"/>
      </w:r>
    </w:p>
    <w:p w14:paraId="2E39DAAD" w14:textId="34E20D5E" w:rsidR="00B51D1B" w:rsidRPr="00566A0B" w:rsidRDefault="00B51D1B" w:rsidP="00566A0B">
      <w:r w:rsidRPr="00566A0B">
        <w:t>Hip v. Hype, 2021,</w:t>
      </w:r>
      <w:r w:rsidRPr="00566A0B">
        <w:rPr>
          <w:lang w:val="en-US"/>
        </w:rPr>
        <w:t xml:space="preserve"> </w:t>
      </w:r>
      <w:hyperlink r:id="rId54" w:history="1">
        <w:r w:rsidRPr="005E4F09">
          <w:rPr>
            <w:rStyle w:val="Hyperlink"/>
          </w:rPr>
          <w:t>Neighbourhood Batteries: an opportunities assessment for local government</w:t>
        </w:r>
      </w:hyperlink>
      <w:r w:rsidRPr="00566A0B">
        <w:t>, City of Melbourne (PDF</w:t>
      </w:r>
      <w:r w:rsidR="00563208">
        <w:t xml:space="preserve"> 1.5 MB</w:t>
      </w:r>
      <w:r w:rsidRPr="00566A0B">
        <w:t>).</w:t>
      </w:r>
      <w:r w:rsidR="0054562C">
        <w:rPr>
          <w:rStyle w:val="FootnoteReference"/>
        </w:rPr>
        <w:footnoteReference w:id="19"/>
      </w:r>
    </w:p>
    <w:p w14:paraId="7C86ECFF" w14:textId="2562D47D" w:rsidR="00B51D1B" w:rsidRPr="00566A0B" w:rsidRDefault="00B51D1B" w:rsidP="00566A0B">
      <w:r w:rsidRPr="00566A0B">
        <w:t xml:space="preserve">International Association for Public Participation, </w:t>
      </w:r>
      <w:hyperlink r:id="rId55" w:history="1">
        <w:r w:rsidRPr="005E4F09">
          <w:rPr>
            <w:rStyle w:val="Hyperlink"/>
          </w:rPr>
          <w:t>IAP2 Spectrum of Public Participation</w:t>
        </w:r>
      </w:hyperlink>
      <w:r w:rsidRPr="00566A0B">
        <w:t xml:space="preserve"> (PDF</w:t>
      </w:r>
      <w:r w:rsidR="00563208">
        <w:t xml:space="preserve"> 755 KB</w:t>
      </w:r>
      <w:r w:rsidRPr="00566A0B">
        <w:t>).</w:t>
      </w:r>
      <w:r w:rsidR="0054562C">
        <w:rPr>
          <w:rStyle w:val="FootnoteReference"/>
        </w:rPr>
        <w:footnoteReference w:id="20"/>
      </w:r>
    </w:p>
    <w:p w14:paraId="5F3EDDC8" w14:textId="54243DA2" w:rsidR="00B51D1B" w:rsidRPr="00566A0B" w:rsidRDefault="00B51D1B" w:rsidP="00566A0B">
      <w:r w:rsidRPr="00566A0B">
        <w:rPr>
          <w:lang w:val="en-US"/>
        </w:rPr>
        <w:t xml:space="preserve">KPMG, 2020, </w:t>
      </w:r>
      <w:hyperlink r:id="rId56" w:history="1">
        <w:r w:rsidRPr="005E4F09">
          <w:rPr>
            <w:rStyle w:val="Hyperlink"/>
          </w:rPr>
          <w:t>Ausgrid Community Battery Initiative – Feasibility Study Report</w:t>
        </w:r>
      </w:hyperlink>
      <w:r w:rsidR="00563208" w:rsidRPr="00566A0B">
        <w:t xml:space="preserve"> (PDF</w:t>
      </w:r>
      <w:r w:rsidR="00563208">
        <w:t xml:space="preserve"> 3.6 MB</w:t>
      </w:r>
      <w:r w:rsidR="00563208" w:rsidRPr="00566A0B">
        <w:t>)</w:t>
      </w:r>
      <w:r w:rsidRPr="00566A0B">
        <w:rPr>
          <w:lang w:val="en-US"/>
        </w:rPr>
        <w:t>.</w:t>
      </w:r>
      <w:r w:rsidR="0054562C">
        <w:rPr>
          <w:rStyle w:val="FootnoteReference"/>
          <w:lang w:val="en-US"/>
        </w:rPr>
        <w:footnoteReference w:id="21"/>
      </w:r>
    </w:p>
    <w:p w14:paraId="09CF3845" w14:textId="77BE5D53" w:rsidR="00B51D1B" w:rsidRPr="00566A0B" w:rsidRDefault="00B51D1B" w:rsidP="00566A0B">
      <w:pPr>
        <w:rPr>
          <w:lang w:val="en-US"/>
        </w:rPr>
      </w:pPr>
      <w:r w:rsidRPr="00566A0B">
        <w:rPr>
          <w:lang w:val="en-US"/>
        </w:rPr>
        <w:t xml:space="preserve">Yarra Energy Foundation, 2023, </w:t>
      </w:r>
      <w:hyperlink r:id="rId57" w:history="1">
        <w:r w:rsidRPr="005E4F09">
          <w:rPr>
            <w:rStyle w:val="Hyperlink"/>
          </w:rPr>
          <w:t>Fitzroy North Community Battery Project Year 1 Performance Report</w:t>
        </w:r>
      </w:hyperlink>
      <w:r w:rsidRPr="00566A0B">
        <w:t xml:space="preserve"> (</w:t>
      </w:r>
      <w:r w:rsidR="00563208" w:rsidRPr="005E4F09">
        <w:t>PDF</w:t>
      </w:r>
      <w:r w:rsidR="00563208">
        <w:t xml:space="preserve"> 1.7 MB</w:t>
      </w:r>
      <w:r w:rsidRPr="00566A0B">
        <w:t>).</w:t>
      </w:r>
      <w:r w:rsidR="0054562C">
        <w:rPr>
          <w:rStyle w:val="FootnoteReference"/>
        </w:rPr>
        <w:footnoteReference w:id="22"/>
      </w:r>
    </w:p>
    <w:p w14:paraId="6DAE7725" w14:textId="6892D889" w:rsidR="00B51D1B" w:rsidRPr="00566A0B" w:rsidRDefault="00B51D1B" w:rsidP="00566A0B">
      <w:r w:rsidRPr="00566A0B">
        <w:rPr>
          <w:lang w:val="en-US"/>
        </w:rPr>
        <w:t xml:space="preserve">Yarra Energy Foundation, </w:t>
      </w:r>
      <w:hyperlink r:id="rId58" w:history="1">
        <w:r w:rsidRPr="005E4F09">
          <w:rPr>
            <w:rStyle w:val="Hyperlink"/>
          </w:rPr>
          <w:t>Community battery resources</w:t>
        </w:r>
      </w:hyperlink>
      <w:r w:rsidRPr="00566A0B">
        <w:t>.</w:t>
      </w:r>
      <w:r w:rsidR="0054562C">
        <w:rPr>
          <w:rStyle w:val="FootnoteReference"/>
        </w:rPr>
        <w:footnoteReference w:id="23"/>
      </w:r>
    </w:p>
    <w:p w14:paraId="591DBC9A" w14:textId="359170D3" w:rsidR="004A26E3" w:rsidRPr="00566A0B" w:rsidRDefault="00B51D1B" w:rsidP="00566A0B">
      <w:pPr>
        <w:rPr>
          <w:color w:val="000000" w:themeColor="text1"/>
        </w:rPr>
      </w:pPr>
      <w:r w:rsidRPr="00566A0B">
        <w:rPr>
          <w:lang w:val="en-US"/>
        </w:rPr>
        <w:t xml:space="preserve">Zero Emissions Noosa / Noosa Council, 2021, </w:t>
      </w:r>
      <w:hyperlink r:id="rId59" w:history="1">
        <w:r w:rsidRPr="005E4F09">
          <w:rPr>
            <w:rStyle w:val="Hyperlink"/>
          </w:rPr>
          <w:t>Facilitating Community Understanding of Electricity Battery Options for Noosa Shire</w:t>
        </w:r>
      </w:hyperlink>
      <w:r w:rsidRPr="005E4F09">
        <w:t xml:space="preserve"> (PDF</w:t>
      </w:r>
      <w:r w:rsidR="00563208">
        <w:t xml:space="preserve"> 1.3 MB</w:t>
      </w:r>
      <w:r w:rsidRPr="005E4F09">
        <w:t>).</w:t>
      </w:r>
      <w:r w:rsidR="00167CCC">
        <w:rPr>
          <w:rStyle w:val="FootnoteReference"/>
        </w:rPr>
        <w:footnoteReference w:id="24"/>
      </w:r>
    </w:p>
    <w:sectPr w:rsidR="004A26E3" w:rsidRPr="00566A0B"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B5748" w14:textId="77777777" w:rsidR="00456B92" w:rsidRDefault="00456B92" w:rsidP="00BC719D">
      <w:pPr>
        <w:spacing w:after="0"/>
      </w:pPr>
      <w:r>
        <w:separator/>
      </w:r>
    </w:p>
  </w:endnote>
  <w:endnote w:type="continuationSeparator" w:id="0">
    <w:p w14:paraId="00F91C73" w14:textId="77777777" w:rsidR="00456B92" w:rsidRDefault="00456B9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otham-Medium">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C2E49" w14:textId="77777777" w:rsidR="000C1CCA" w:rsidRDefault="000C1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EA13" w14:textId="77777777" w:rsidR="00456B92" w:rsidRPr="000C1CCA" w:rsidRDefault="00456B92" w:rsidP="000C1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9ED37" w14:textId="77777777" w:rsidR="000C1CCA" w:rsidRDefault="000C1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EF559" w14:textId="77777777" w:rsidR="00456B92" w:rsidRDefault="00456B92" w:rsidP="00577A39">
      <w:pPr>
        <w:spacing w:after="40" w:line="240" w:lineRule="auto"/>
      </w:pPr>
      <w:r>
        <w:separator/>
      </w:r>
    </w:p>
  </w:footnote>
  <w:footnote w:type="continuationSeparator" w:id="0">
    <w:p w14:paraId="74130A2A" w14:textId="77777777" w:rsidR="00456B92" w:rsidRDefault="00456B92" w:rsidP="00EA2130">
      <w:r>
        <w:continuationSeparator/>
      </w:r>
    </w:p>
  </w:footnote>
  <w:footnote w:id="1">
    <w:p w14:paraId="796D7F3D" w14:textId="706F901E" w:rsidR="00456B92" w:rsidRDefault="00456B92">
      <w:pPr>
        <w:pStyle w:val="FootnoteText"/>
      </w:pPr>
      <w:r>
        <w:rPr>
          <w:rStyle w:val="FootnoteReference"/>
        </w:rPr>
        <w:footnoteRef/>
      </w:r>
      <w:r>
        <w:t xml:space="preserve"> </w:t>
      </w:r>
      <w:r w:rsidRPr="00317812">
        <w:t>https://www.yef.org.au/community-batteries/yarra-community-battery-trial/</w:t>
      </w:r>
    </w:p>
  </w:footnote>
  <w:footnote w:id="2">
    <w:p w14:paraId="310C543E" w14:textId="1D98149C" w:rsidR="00456B92" w:rsidRDefault="00456B92">
      <w:pPr>
        <w:pStyle w:val="FootnoteText"/>
      </w:pPr>
      <w:r>
        <w:rPr>
          <w:rStyle w:val="FootnoteReference"/>
        </w:rPr>
        <w:footnoteRef/>
      </w:r>
      <w:r>
        <w:t xml:space="preserve"> </w:t>
      </w:r>
      <w:r w:rsidRPr="00317812">
        <w:t>https://participate.melbourne.vic.gov.au/power-melbourne</w:t>
      </w:r>
    </w:p>
  </w:footnote>
  <w:footnote w:id="3">
    <w:p w14:paraId="48CA2440" w14:textId="35BECF00" w:rsidR="00456B92" w:rsidRDefault="00456B92">
      <w:pPr>
        <w:pStyle w:val="FootnoteText"/>
      </w:pPr>
      <w:r>
        <w:rPr>
          <w:rStyle w:val="FootnoteReference"/>
        </w:rPr>
        <w:footnoteRef/>
      </w:r>
      <w:r>
        <w:t xml:space="preserve"> </w:t>
      </w:r>
      <w:r w:rsidRPr="00317812">
        <w:t>https://www.endeavourenergy.com.au/in-the-community/communitybattery/trial-participation</w:t>
      </w:r>
    </w:p>
  </w:footnote>
  <w:footnote w:id="4">
    <w:p w14:paraId="5A342E80" w14:textId="512F73AB" w:rsidR="00456B92" w:rsidRDefault="00456B92">
      <w:pPr>
        <w:pStyle w:val="FootnoteText"/>
      </w:pPr>
      <w:r>
        <w:rPr>
          <w:rStyle w:val="FootnoteReference"/>
        </w:rPr>
        <w:footnoteRef/>
      </w:r>
      <w:r>
        <w:t xml:space="preserve"> </w:t>
      </w:r>
      <w:r w:rsidRPr="00317812">
        <w:t>https://www.ausgrid.com.au/In-your-community/Community-Batteries</w:t>
      </w:r>
    </w:p>
  </w:footnote>
  <w:footnote w:id="5">
    <w:p w14:paraId="0582B666" w14:textId="3C2C13CF" w:rsidR="00456B92" w:rsidRDefault="00456B92">
      <w:pPr>
        <w:pStyle w:val="FootnoteText"/>
      </w:pPr>
      <w:r>
        <w:rPr>
          <w:rStyle w:val="FootnoteReference"/>
        </w:rPr>
        <w:footnoteRef/>
      </w:r>
      <w:r>
        <w:t xml:space="preserve"> </w:t>
      </w:r>
      <w:r w:rsidRPr="00317812">
        <w:t>https://www.energy.vic.gov.au/grants/neighbourhood-batteries/neighbourhood-battery-initiative</w:t>
      </w:r>
    </w:p>
  </w:footnote>
  <w:footnote w:id="6">
    <w:p w14:paraId="1111CAC8" w14:textId="09EDD836" w:rsidR="00456B92" w:rsidRDefault="00456B92">
      <w:pPr>
        <w:pStyle w:val="FootnoteText"/>
      </w:pPr>
      <w:r>
        <w:rPr>
          <w:rStyle w:val="FootnoteReference"/>
        </w:rPr>
        <w:footnoteRef/>
      </w:r>
      <w:r>
        <w:t xml:space="preserve"> </w:t>
      </w:r>
      <w:r w:rsidRPr="00E937B0">
        <w:t>https://www.melbourne.vic.gov.au/SiteCollectionDocuments/neighbourhood-battery-opportunities-assessment.pdf</w:t>
      </w:r>
    </w:p>
  </w:footnote>
  <w:footnote w:id="7">
    <w:p w14:paraId="21F86028" w14:textId="3583C490" w:rsidR="00456B92" w:rsidRDefault="00456B92">
      <w:pPr>
        <w:pStyle w:val="FootnoteText"/>
      </w:pPr>
      <w:r>
        <w:rPr>
          <w:rStyle w:val="FootnoteReference"/>
        </w:rPr>
        <w:footnoteRef/>
      </w:r>
      <w:r>
        <w:t xml:space="preserve"> </w:t>
      </w:r>
      <w:r w:rsidRPr="00BB6EB3">
        <w:t>https://www.energy.vic.gov.au/renewable-energy/batteries-energy-storage-projects/neighbourhood-batteries</w:t>
      </w:r>
    </w:p>
  </w:footnote>
  <w:footnote w:id="8">
    <w:p w14:paraId="59288E82" w14:textId="21ECD15C" w:rsidR="00456B92" w:rsidRDefault="00456B92">
      <w:pPr>
        <w:pStyle w:val="FootnoteText"/>
      </w:pPr>
      <w:r>
        <w:rPr>
          <w:rStyle w:val="FootnoteReference"/>
        </w:rPr>
        <w:footnoteRef/>
      </w:r>
      <w:r>
        <w:t xml:space="preserve"> </w:t>
      </w:r>
      <w:r w:rsidRPr="00CE4C5D">
        <w:t>https://haveyoursay.portphillip.vic.gov.au/neighbourhood-batteries</w:t>
      </w:r>
    </w:p>
  </w:footnote>
  <w:footnote w:id="9">
    <w:p w14:paraId="5DF6B191" w14:textId="78FF934D" w:rsidR="00456B92" w:rsidRDefault="00456B92">
      <w:pPr>
        <w:pStyle w:val="FootnoteText"/>
      </w:pPr>
      <w:r>
        <w:rPr>
          <w:rStyle w:val="FootnoteReference"/>
        </w:rPr>
        <w:footnoteRef/>
      </w:r>
      <w:r>
        <w:t xml:space="preserve"> </w:t>
      </w:r>
      <w:r w:rsidRPr="00CE4C5D">
        <w:t>https://yoursayyarra.com.au/neighbourhoodbatteries</w:t>
      </w:r>
    </w:p>
  </w:footnote>
  <w:footnote w:id="10">
    <w:p w14:paraId="7CC68736" w14:textId="4E82A695" w:rsidR="00456B92" w:rsidRDefault="00456B92">
      <w:pPr>
        <w:pStyle w:val="FootnoteText"/>
      </w:pPr>
      <w:r>
        <w:rPr>
          <w:rStyle w:val="FootnoteReference"/>
        </w:rPr>
        <w:footnoteRef/>
      </w:r>
      <w:r>
        <w:t xml:space="preserve"> </w:t>
      </w:r>
      <w:r w:rsidRPr="00CE4C5D">
        <w:t>https://participate.melbourne.vic.gov.au/power-melbourne/community-consultation</w:t>
      </w:r>
    </w:p>
  </w:footnote>
  <w:footnote w:id="11">
    <w:p w14:paraId="4FB369DD" w14:textId="13E5EE18" w:rsidR="00456B92" w:rsidRDefault="00456B92">
      <w:pPr>
        <w:pStyle w:val="FootnoteText"/>
      </w:pPr>
      <w:r>
        <w:rPr>
          <w:rStyle w:val="FootnoteReference"/>
        </w:rPr>
        <w:footnoteRef/>
      </w:r>
      <w:r>
        <w:t xml:space="preserve"> </w:t>
      </w:r>
      <w:r w:rsidRPr="00EF206B">
        <w:t>https://arena.gov.au/assets/2020/12/implementing-community-scale-batteries-bsgip.pdf</w:t>
      </w:r>
    </w:p>
  </w:footnote>
  <w:footnote w:id="12">
    <w:p w14:paraId="4E8E9B5B" w14:textId="42D21CE7" w:rsidR="00456B92" w:rsidRDefault="00456B92">
      <w:pPr>
        <w:pStyle w:val="FootnoteText"/>
      </w:pPr>
      <w:r>
        <w:rPr>
          <w:rStyle w:val="FootnoteReference"/>
        </w:rPr>
        <w:footnoteRef/>
      </w:r>
      <w:r>
        <w:t xml:space="preserve"> </w:t>
      </w:r>
      <w:r w:rsidRPr="00EF206B">
        <w:t>https://bsgip.com/neighbourhood-battery-knowledge-hub/</w:t>
      </w:r>
    </w:p>
  </w:footnote>
  <w:footnote w:id="13">
    <w:p w14:paraId="16B3E0A6" w14:textId="5D794605" w:rsidR="00456B92" w:rsidRDefault="00456B92">
      <w:pPr>
        <w:pStyle w:val="FootnoteText"/>
      </w:pPr>
      <w:r>
        <w:rPr>
          <w:rStyle w:val="FootnoteReference"/>
        </w:rPr>
        <w:footnoteRef/>
      </w:r>
      <w:r>
        <w:t xml:space="preserve"> </w:t>
      </w:r>
      <w:r w:rsidRPr="00EF206B">
        <w:t>https://www.citipower.com.au/network-planning-and-projects/network-innovation/electric-avenue/electric-avenue-feasibility-study/</w:t>
      </w:r>
    </w:p>
  </w:footnote>
  <w:footnote w:id="14">
    <w:p w14:paraId="4C37F10C" w14:textId="203CDFDF" w:rsidR="00456B92" w:rsidRDefault="00456B92">
      <w:pPr>
        <w:pStyle w:val="FootnoteText"/>
      </w:pPr>
      <w:r>
        <w:rPr>
          <w:rStyle w:val="FootnoteReference"/>
        </w:rPr>
        <w:footnoteRef/>
      </w:r>
      <w:r>
        <w:t xml:space="preserve"> </w:t>
      </w:r>
      <w:r w:rsidRPr="00EF206B">
        <w:t>https://www.citipower.com.au/static/2609a8f0a2496b19fe2616ee94805b0d/12011-Powercor_Powerful-Neighbours-Report-and-Guide_WEB_FA.pdf</w:t>
      </w:r>
    </w:p>
  </w:footnote>
  <w:footnote w:id="15">
    <w:p w14:paraId="4C5EC484" w14:textId="2A93ABF7" w:rsidR="00456B92" w:rsidRDefault="00456B92">
      <w:pPr>
        <w:pStyle w:val="FootnoteText"/>
      </w:pPr>
      <w:r>
        <w:rPr>
          <w:rStyle w:val="FootnoteReference"/>
        </w:rPr>
        <w:footnoteRef/>
      </w:r>
      <w:r>
        <w:t xml:space="preserve"> </w:t>
      </w:r>
      <w:r w:rsidRPr="00EF206B">
        <w:t>https://media.powercor.com.au/wp-content/uploads/2022/07/04103343/Neighbourhood-Battery-Site-Selection-Criteria.pdf</w:t>
      </w:r>
    </w:p>
  </w:footnote>
  <w:footnote w:id="16">
    <w:p w14:paraId="59A4F393" w14:textId="7DD548D7" w:rsidR="00456B92" w:rsidRDefault="00456B92">
      <w:pPr>
        <w:pStyle w:val="FootnoteText"/>
      </w:pPr>
      <w:r>
        <w:rPr>
          <w:rStyle w:val="FootnoteReference"/>
        </w:rPr>
        <w:footnoteRef/>
      </w:r>
      <w:r>
        <w:t xml:space="preserve"> </w:t>
      </w:r>
      <w:r w:rsidRPr="00167CCC">
        <w:t>https://w</w:t>
      </w:r>
      <w:r w:rsidRPr="00BB7C09">
        <w:t>https://hepburnznet.org.au/wp-content/uploads/2021/08/Community-Scale-Batteries-Guide_Final-2-1.pdf</w:t>
      </w:r>
      <w:r w:rsidRPr="00167CCC">
        <w:t>ww.energy.vic.gov.au/grants/neighbourhood-batteries/100-neighbourhood-batteries</w:t>
      </w:r>
    </w:p>
  </w:footnote>
  <w:footnote w:id="17">
    <w:p w14:paraId="049966E6" w14:textId="63063CFD" w:rsidR="00456B92" w:rsidRDefault="00456B92">
      <w:pPr>
        <w:pStyle w:val="FootnoteText"/>
      </w:pPr>
      <w:r>
        <w:rPr>
          <w:rStyle w:val="FootnoteReference"/>
        </w:rPr>
        <w:footnoteRef/>
      </w:r>
      <w:r>
        <w:t xml:space="preserve"> </w:t>
      </w:r>
      <w:r w:rsidRPr="00EF206B">
        <w:t>https://www.energy.vic.gov.au/renewable-energy/batteries-energy-storage-projects/neighbourhood-batteries</w:t>
      </w:r>
    </w:p>
  </w:footnote>
  <w:footnote w:id="18">
    <w:p w14:paraId="44279ABC" w14:textId="345F7722" w:rsidR="00456B92" w:rsidRDefault="00456B92">
      <w:pPr>
        <w:pStyle w:val="FootnoteText"/>
      </w:pPr>
      <w:r>
        <w:rPr>
          <w:rStyle w:val="FootnoteReference"/>
        </w:rPr>
        <w:footnoteRef/>
      </w:r>
      <w:r>
        <w:t xml:space="preserve"> </w:t>
      </w:r>
    </w:p>
  </w:footnote>
  <w:footnote w:id="19">
    <w:p w14:paraId="35C822F1" w14:textId="6DD1D31C" w:rsidR="00456B92" w:rsidRDefault="00456B92">
      <w:pPr>
        <w:pStyle w:val="FootnoteText"/>
      </w:pPr>
      <w:r>
        <w:rPr>
          <w:rStyle w:val="FootnoteReference"/>
        </w:rPr>
        <w:footnoteRef/>
      </w:r>
      <w:r>
        <w:t xml:space="preserve"> </w:t>
      </w:r>
      <w:r w:rsidRPr="0054562C">
        <w:t>https://www.melbourne.vic.gov.au/SiteCollectionDocuments/neighbourhood-battery-opportunities-assessment.pdf</w:t>
      </w:r>
    </w:p>
  </w:footnote>
  <w:footnote w:id="20">
    <w:p w14:paraId="6D20E433" w14:textId="3FADCF4C" w:rsidR="00456B92" w:rsidRDefault="00456B92">
      <w:pPr>
        <w:pStyle w:val="FootnoteText"/>
      </w:pPr>
      <w:r>
        <w:rPr>
          <w:rStyle w:val="FootnoteReference"/>
        </w:rPr>
        <w:footnoteRef/>
      </w:r>
      <w:r>
        <w:t xml:space="preserve"> </w:t>
      </w:r>
      <w:r w:rsidRPr="0054562C">
        <w:t>https://iap2.org.au/wp-content/uploads/2020/01/2018_IAP2_Spectrum.pdf</w:t>
      </w:r>
    </w:p>
  </w:footnote>
  <w:footnote w:id="21">
    <w:p w14:paraId="1DAC4975" w14:textId="118C8FBE" w:rsidR="00456B92" w:rsidRDefault="00456B92">
      <w:pPr>
        <w:pStyle w:val="FootnoteText"/>
      </w:pPr>
      <w:r>
        <w:rPr>
          <w:rStyle w:val="FootnoteReference"/>
        </w:rPr>
        <w:footnoteRef/>
      </w:r>
      <w:r>
        <w:t xml:space="preserve"> </w:t>
      </w:r>
      <w:r w:rsidRPr="0054562C">
        <w:t>https://www.ausgrid.com.au/-/media/Documents/Reports-and-Research/Battery/Ausgrid-Community-Battery-Feasibility-Study-Report-2020.pdf</w:t>
      </w:r>
    </w:p>
  </w:footnote>
  <w:footnote w:id="22">
    <w:p w14:paraId="0AA59760" w14:textId="51655284" w:rsidR="00456B92" w:rsidRDefault="00456B92">
      <w:pPr>
        <w:pStyle w:val="FootnoteText"/>
      </w:pPr>
      <w:r>
        <w:rPr>
          <w:rStyle w:val="FootnoteReference"/>
        </w:rPr>
        <w:footnoteRef/>
      </w:r>
      <w:r>
        <w:t xml:space="preserve"> </w:t>
      </w:r>
      <w:r w:rsidRPr="0054562C">
        <w:t>https://www.yef.org.au/app/uploads/2023/07/Year-1-Performance-Report_FN1_YEF.pdf</w:t>
      </w:r>
    </w:p>
  </w:footnote>
  <w:footnote w:id="23">
    <w:p w14:paraId="6489F149" w14:textId="5D453197" w:rsidR="00456B92" w:rsidRDefault="00456B92">
      <w:pPr>
        <w:pStyle w:val="FootnoteText"/>
      </w:pPr>
      <w:r>
        <w:rPr>
          <w:rStyle w:val="FootnoteReference"/>
        </w:rPr>
        <w:footnoteRef/>
      </w:r>
      <w:r>
        <w:t xml:space="preserve"> </w:t>
      </w:r>
      <w:r w:rsidRPr="0054562C">
        <w:t>https://www.yef.org.au/community-batteries/community-battery-resources/</w:t>
      </w:r>
    </w:p>
  </w:footnote>
  <w:footnote w:id="24">
    <w:p w14:paraId="7C7D9E52" w14:textId="4C30D633" w:rsidR="00456B92" w:rsidRDefault="00456B92">
      <w:pPr>
        <w:pStyle w:val="FootnoteText"/>
      </w:pPr>
      <w:r>
        <w:rPr>
          <w:rStyle w:val="FootnoteReference"/>
        </w:rPr>
        <w:footnoteRef/>
      </w:r>
      <w:r>
        <w:t xml:space="preserve"> </w:t>
      </w:r>
      <w:r w:rsidRPr="00167CCC">
        <w:t>https://static1.squarespace.com/static/5c464fbdf407b4298dcc0cb3/t/62721e796ebde26577b76296/1651646079134/Facilitating+Community+Understanding+of+Electricity+Battery+Options+for+Noosa+Shire+-+Final+Report+%281%29.pdf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FC1A1" w14:textId="77777777" w:rsidR="000C1CCA" w:rsidRDefault="000C1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3047A" w14:textId="77777777" w:rsidR="000C1CCA" w:rsidRDefault="000C1C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70ABF" w14:textId="77777777" w:rsidR="000C1CCA" w:rsidRDefault="000C1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4B7"/>
    <w:multiLevelType w:val="hybridMultilevel"/>
    <w:tmpl w:val="3A52AE0C"/>
    <w:lvl w:ilvl="0" w:tplc="A9A8128C">
      <w:start w:val="1"/>
      <w:numFmt w:val="bullet"/>
      <w:lvlText w:val="•"/>
      <w:lvlJc w:val="left"/>
      <w:pPr>
        <w:tabs>
          <w:tab w:val="num" w:pos="720"/>
        </w:tabs>
        <w:ind w:left="720" w:hanging="360"/>
      </w:pPr>
      <w:rPr>
        <w:rFonts w:ascii="Arial" w:hAnsi="Arial" w:hint="default"/>
      </w:rPr>
    </w:lvl>
    <w:lvl w:ilvl="1" w:tplc="D2628482" w:tentative="1">
      <w:start w:val="1"/>
      <w:numFmt w:val="bullet"/>
      <w:lvlText w:val="•"/>
      <w:lvlJc w:val="left"/>
      <w:pPr>
        <w:tabs>
          <w:tab w:val="num" w:pos="1440"/>
        </w:tabs>
        <w:ind w:left="1440" w:hanging="360"/>
      </w:pPr>
      <w:rPr>
        <w:rFonts w:ascii="Arial" w:hAnsi="Arial" w:hint="default"/>
      </w:rPr>
    </w:lvl>
    <w:lvl w:ilvl="2" w:tplc="125A581E" w:tentative="1">
      <w:start w:val="1"/>
      <w:numFmt w:val="bullet"/>
      <w:lvlText w:val="•"/>
      <w:lvlJc w:val="left"/>
      <w:pPr>
        <w:tabs>
          <w:tab w:val="num" w:pos="2160"/>
        </w:tabs>
        <w:ind w:left="2160" w:hanging="360"/>
      </w:pPr>
      <w:rPr>
        <w:rFonts w:ascii="Arial" w:hAnsi="Arial" w:hint="default"/>
      </w:rPr>
    </w:lvl>
    <w:lvl w:ilvl="3" w:tplc="E5463E00" w:tentative="1">
      <w:start w:val="1"/>
      <w:numFmt w:val="bullet"/>
      <w:lvlText w:val="•"/>
      <w:lvlJc w:val="left"/>
      <w:pPr>
        <w:tabs>
          <w:tab w:val="num" w:pos="2880"/>
        </w:tabs>
        <w:ind w:left="2880" w:hanging="360"/>
      </w:pPr>
      <w:rPr>
        <w:rFonts w:ascii="Arial" w:hAnsi="Arial" w:hint="default"/>
      </w:rPr>
    </w:lvl>
    <w:lvl w:ilvl="4" w:tplc="0946044E" w:tentative="1">
      <w:start w:val="1"/>
      <w:numFmt w:val="bullet"/>
      <w:lvlText w:val="•"/>
      <w:lvlJc w:val="left"/>
      <w:pPr>
        <w:tabs>
          <w:tab w:val="num" w:pos="3600"/>
        </w:tabs>
        <w:ind w:left="3600" w:hanging="360"/>
      </w:pPr>
      <w:rPr>
        <w:rFonts w:ascii="Arial" w:hAnsi="Arial" w:hint="default"/>
      </w:rPr>
    </w:lvl>
    <w:lvl w:ilvl="5" w:tplc="7E3408D6" w:tentative="1">
      <w:start w:val="1"/>
      <w:numFmt w:val="bullet"/>
      <w:lvlText w:val="•"/>
      <w:lvlJc w:val="left"/>
      <w:pPr>
        <w:tabs>
          <w:tab w:val="num" w:pos="4320"/>
        </w:tabs>
        <w:ind w:left="4320" w:hanging="360"/>
      </w:pPr>
      <w:rPr>
        <w:rFonts w:ascii="Arial" w:hAnsi="Arial" w:hint="default"/>
      </w:rPr>
    </w:lvl>
    <w:lvl w:ilvl="6" w:tplc="6B4EEFBE" w:tentative="1">
      <w:start w:val="1"/>
      <w:numFmt w:val="bullet"/>
      <w:lvlText w:val="•"/>
      <w:lvlJc w:val="left"/>
      <w:pPr>
        <w:tabs>
          <w:tab w:val="num" w:pos="5040"/>
        </w:tabs>
        <w:ind w:left="5040" w:hanging="360"/>
      </w:pPr>
      <w:rPr>
        <w:rFonts w:ascii="Arial" w:hAnsi="Arial" w:hint="default"/>
      </w:rPr>
    </w:lvl>
    <w:lvl w:ilvl="7" w:tplc="074ADFDA" w:tentative="1">
      <w:start w:val="1"/>
      <w:numFmt w:val="bullet"/>
      <w:lvlText w:val="•"/>
      <w:lvlJc w:val="left"/>
      <w:pPr>
        <w:tabs>
          <w:tab w:val="num" w:pos="5760"/>
        </w:tabs>
        <w:ind w:left="5760" w:hanging="360"/>
      </w:pPr>
      <w:rPr>
        <w:rFonts w:ascii="Arial" w:hAnsi="Arial" w:hint="default"/>
      </w:rPr>
    </w:lvl>
    <w:lvl w:ilvl="8" w:tplc="41F011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981B9C"/>
    <w:multiLevelType w:val="hybridMultilevel"/>
    <w:tmpl w:val="C3287D88"/>
    <w:lvl w:ilvl="0" w:tplc="27066108">
      <w:start w:val="1"/>
      <w:numFmt w:val="bullet"/>
      <w:lvlText w:val="•"/>
      <w:lvlJc w:val="left"/>
      <w:pPr>
        <w:tabs>
          <w:tab w:val="num" w:pos="720"/>
        </w:tabs>
        <w:ind w:left="720" w:hanging="360"/>
      </w:pPr>
      <w:rPr>
        <w:rFonts w:ascii="Arial" w:hAnsi="Arial" w:hint="default"/>
      </w:rPr>
    </w:lvl>
    <w:lvl w:ilvl="1" w:tplc="E940FFDA" w:tentative="1">
      <w:start w:val="1"/>
      <w:numFmt w:val="bullet"/>
      <w:lvlText w:val="•"/>
      <w:lvlJc w:val="left"/>
      <w:pPr>
        <w:tabs>
          <w:tab w:val="num" w:pos="1440"/>
        </w:tabs>
        <w:ind w:left="1440" w:hanging="360"/>
      </w:pPr>
      <w:rPr>
        <w:rFonts w:ascii="Arial" w:hAnsi="Arial" w:hint="default"/>
      </w:rPr>
    </w:lvl>
    <w:lvl w:ilvl="2" w:tplc="FA482726" w:tentative="1">
      <w:start w:val="1"/>
      <w:numFmt w:val="bullet"/>
      <w:lvlText w:val="•"/>
      <w:lvlJc w:val="left"/>
      <w:pPr>
        <w:tabs>
          <w:tab w:val="num" w:pos="2160"/>
        </w:tabs>
        <w:ind w:left="2160" w:hanging="360"/>
      </w:pPr>
      <w:rPr>
        <w:rFonts w:ascii="Arial" w:hAnsi="Arial" w:hint="default"/>
      </w:rPr>
    </w:lvl>
    <w:lvl w:ilvl="3" w:tplc="23F4A90C" w:tentative="1">
      <w:start w:val="1"/>
      <w:numFmt w:val="bullet"/>
      <w:lvlText w:val="•"/>
      <w:lvlJc w:val="left"/>
      <w:pPr>
        <w:tabs>
          <w:tab w:val="num" w:pos="2880"/>
        </w:tabs>
        <w:ind w:left="2880" w:hanging="360"/>
      </w:pPr>
      <w:rPr>
        <w:rFonts w:ascii="Arial" w:hAnsi="Arial" w:hint="default"/>
      </w:rPr>
    </w:lvl>
    <w:lvl w:ilvl="4" w:tplc="B5782F60" w:tentative="1">
      <w:start w:val="1"/>
      <w:numFmt w:val="bullet"/>
      <w:lvlText w:val="•"/>
      <w:lvlJc w:val="left"/>
      <w:pPr>
        <w:tabs>
          <w:tab w:val="num" w:pos="3600"/>
        </w:tabs>
        <w:ind w:left="3600" w:hanging="360"/>
      </w:pPr>
      <w:rPr>
        <w:rFonts w:ascii="Arial" w:hAnsi="Arial" w:hint="default"/>
      </w:rPr>
    </w:lvl>
    <w:lvl w:ilvl="5" w:tplc="CD50F3AE" w:tentative="1">
      <w:start w:val="1"/>
      <w:numFmt w:val="bullet"/>
      <w:lvlText w:val="•"/>
      <w:lvlJc w:val="left"/>
      <w:pPr>
        <w:tabs>
          <w:tab w:val="num" w:pos="4320"/>
        </w:tabs>
        <w:ind w:left="4320" w:hanging="360"/>
      </w:pPr>
      <w:rPr>
        <w:rFonts w:ascii="Arial" w:hAnsi="Arial" w:hint="default"/>
      </w:rPr>
    </w:lvl>
    <w:lvl w:ilvl="6" w:tplc="EAFC69E2" w:tentative="1">
      <w:start w:val="1"/>
      <w:numFmt w:val="bullet"/>
      <w:lvlText w:val="•"/>
      <w:lvlJc w:val="left"/>
      <w:pPr>
        <w:tabs>
          <w:tab w:val="num" w:pos="5040"/>
        </w:tabs>
        <w:ind w:left="5040" w:hanging="360"/>
      </w:pPr>
      <w:rPr>
        <w:rFonts w:ascii="Arial" w:hAnsi="Arial" w:hint="default"/>
      </w:rPr>
    </w:lvl>
    <w:lvl w:ilvl="7" w:tplc="84820ED4" w:tentative="1">
      <w:start w:val="1"/>
      <w:numFmt w:val="bullet"/>
      <w:lvlText w:val="•"/>
      <w:lvlJc w:val="left"/>
      <w:pPr>
        <w:tabs>
          <w:tab w:val="num" w:pos="5760"/>
        </w:tabs>
        <w:ind w:left="5760" w:hanging="360"/>
      </w:pPr>
      <w:rPr>
        <w:rFonts w:ascii="Arial" w:hAnsi="Arial" w:hint="default"/>
      </w:rPr>
    </w:lvl>
    <w:lvl w:ilvl="8" w:tplc="1A6052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270CD5"/>
    <w:multiLevelType w:val="hybridMultilevel"/>
    <w:tmpl w:val="E3D059BE"/>
    <w:lvl w:ilvl="0" w:tplc="42B44AF2">
      <w:start w:val="1"/>
      <w:numFmt w:val="bullet"/>
      <w:lvlText w:val="•"/>
      <w:lvlJc w:val="left"/>
      <w:pPr>
        <w:tabs>
          <w:tab w:val="num" w:pos="720"/>
        </w:tabs>
        <w:ind w:left="720" w:hanging="360"/>
      </w:pPr>
      <w:rPr>
        <w:rFonts w:ascii="Arial" w:hAnsi="Arial" w:hint="default"/>
      </w:rPr>
    </w:lvl>
    <w:lvl w:ilvl="1" w:tplc="8CF076A2" w:tentative="1">
      <w:start w:val="1"/>
      <w:numFmt w:val="bullet"/>
      <w:lvlText w:val="•"/>
      <w:lvlJc w:val="left"/>
      <w:pPr>
        <w:tabs>
          <w:tab w:val="num" w:pos="1440"/>
        </w:tabs>
        <w:ind w:left="1440" w:hanging="360"/>
      </w:pPr>
      <w:rPr>
        <w:rFonts w:ascii="Arial" w:hAnsi="Arial" w:hint="default"/>
      </w:rPr>
    </w:lvl>
    <w:lvl w:ilvl="2" w:tplc="9238DB3A" w:tentative="1">
      <w:start w:val="1"/>
      <w:numFmt w:val="bullet"/>
      <w:lvlText w:val="•"/>
      <w:lvlJc w:val="left"/>
      <w:pPr>
        <w:tabs>
          <w:tab w:val="num" w:pos="2160"/>
        </w:tabs>
        <w:ind w:left="2160" w:hanging="360"/>
      </w:pPr>
      <w:rPr>
        <w:rFonts w:ascii="Arial" w:hAnsi="Arial" w:hint="default"/>
      </w:rPr>
    </w:lvl>
    <w:lvl w:ilvl="3" w:tplc="D16EEC36" w:tentative="1">
      <w:start w:val="1"/>
      <w:numFmt w:val="bullet"/>
      <w:lvlText w:val="•"/>
      <w:lvlJc w:val="left"/>
      <w:pPr>
        <w:tabs>
          <w:tab w:val="num" w:pos="2880"/>
        </w:tabs>
        <w:ind w:left="2880" w:hanging="360"/>
      </w:pPr>
      <w:rPr>
        <w:rFonts w:ascii="Arial" w:hAnsi="Arial" w:hint="default"/>
      </w:rPr>
    </w:lvl>
    <w:lvl w:ilvl="4" w:tplc="91FCFA8C" w:tentative="1">
      <w:start w:val="1"/>
      <w:numFmt w:val="bullet"/>
      <w:lvlText w:val="•"/>
      <w:lvlJc w:val="left"/>
      <w:pPr>
        <w:tabs>
          <w:tab w:val="num" w:pos="3600"/>
        </w:tabs>
        <w:ind w:left="3600" w:hanging="360"/>
      </w:pPr>
      <w:rPr>
        <w:rFonts w:ascii="Arial" w:hAnsi="Arial" w:hint="default"/>
      </w:rPr>
    </w:lvl>
    <w:lvl w:ilvl="5" w:tplc="65F0FEB4" w:tentative="1">
      <w:start w:val="1"/>
      <w:numFmt w:val="bullet"/>
      <w:lvlText w:val="•"/>
      <w:lvlJc w:val="left"/>
      <w:pPr>
        <w:tabs>
          <w:tab w:val="num" w:pos="4320"/>
        </w:tabs>
        <w:ind w:left="4320" w:hanging="360"/>
      </w:pPr>
      <w:rPr>
        <w:rFonts w:ascii="Arial" w:hAnsi="Arial" w:hint="default"/>
      </w:rPr>
    </w:lvl>
    <w:lvl w:ilvl="6" w:tplc="DEF0269E" w:tentative="1">
      <w:start w:val="1"/>
      <w:numFmt w:val="bullet"/>
      <w:lvlText w:val="•"/>
      <w:lvlJc w:val="left"/>
      <w:pPr>
        <w:tabs>
          <w:tab w:val="num" w:pos="5040"/>
        </w:tabs>
        <w:ind w:left="5040" w:hanging="360"/>
      </w:pPr>
      <w:rPr>
        <w:rFonts w:ascii="Arial" w:hAnsi="Arial" w:hint="default"/>
      </w:rPr>
    </w:lvl>
    <w:lvl w:ilvl="7" w:tplc="DFEAC512" w:tentative="1">
      <w:start w:val="1"/>
      <w:numFmt w:val="bullet"/>
      <w:lvlText w:val="•"/>
      <w:lvlJc w:val="left"/>
      <w:pPr>
        <w:tabs>
          <w:tab w:val="num" w:pos="5760"/>
        </w:tabs>
        <w:ind w:left="5760" w:hanging="360"/>
      </w:pPr>
      <w:rPr>
        <w:rFonts w:ascii="Arial" w:hAnsi="Arial" w:hint="default"/>
      </w:rPr>
    </w:lvl>
    <w:lvl w:ilvl="8" w:tplc="FCB449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0AC84A6B"/>
    <w:multiLevelType w:val="hybridMultilevel"/>
    <w:tmpl w:val="51663E50"/>
    <w:lvl w:ilvl="0" w:tplc="0DD0258C">
      <w:start w:val="1"/>
      <w:numFmt w:val="bullet"/>
      <w:lvlText w:val=""/>
      <w:lvlJc w:val="left"/>
      <w:pPr>
        <w:tabs>
          <w:tab w:val="num" w:pos="720"/>
        </w:tabs>
        <w:ind w:left="720" w:hanging="360"/>
      </w:pPr>
      <w:rPr>
        <w:rFonts w:ascii="Wingdings" w:hAnsi="Wingdings" w:hint="default"/>
      </w:rPr>
    </w:lvl>
    <w:lvl w:ilvl="1" w:tplc="E1EA7FD2">
      <w:start w:val="1"/>
      <w:numFmt w:val="bullet"/>
      <w:lvlText w:val=""/>
      <w:lvlJc w:val="left"/>
      <w:pPr>
        <w:tabs>
          <w:tab w:val="num" w:pos="1440"/>
        </w:tabs>
        <w:ind w:left="1440" w:hanging="360"/>
      </w:pPr>
      <w:rPr>
        <w:rFonts w:ascii="Wingdings" w:hAnsi="Wingdings" w:hint="default"/>
      </w:rPr>
    </w:lvl>
    <w:lvl w:ilvl="2" w:tplc="2E0030AE">
      <w:start w:val="1"/>
      <w:numFmt w:val="bullet"/>
      <w:lvlText w:val=""/>
      <w:lvlJc w:val="left"/>
      <w:pPr>
        <w:tabs>
          <w:tab w:val="num" w:pos="2160"/>
        </w:tabs>
        <w:ind w:left="2160" w:hanging="360"/>
      </w:pPr>
      <w:rPr>
        <w:rFonts w:ascii="Wingdings" w:hAnsi="Wingdings" w:hint="default"/>
      </w:rPr>
    </w:lvl>
    <w:lvl w:ilvl="3" w:tplc="0F5C9A0C">
      <w:start w:val="1"/>
      <w:numFmt w:val="bullet"/>
      <w:lvlText w:val=""/>
      <w:lvlJc w:val="left"/>
      <w:pPr>
        <w:tabs>
          <w:tab w:val="num" w:pos="2880"/>
        </w:tabs>
        <w:ind w:left="2880" w:hanging="360"/>
      </w:pPr>
      <w:rPr>
        <w:rFonts w:ascii="Wingdings" w:hAnsi="Wingdings" w:hint="default"/>
      </w:rPr>
    </w:lvl>
    <w:lvl w:ilvl="4" w:tplc="5CE40C7A">
      <w:start w:val="1"/>
      <w:numFmt w:val="bullet"/>
      <w:lvlText w:val=""/>
      <w:lvlJc w:val="left"/>
      <w:pPr>
        <w:tabs>
          <w:tab w:val="num" w:pos="3600"/>
        </w:tabs>
        <w:ind w:left="3600" w:hanging="360"/>
      </w:pPr>
      <w:rPr>
        <w:rFonts w:ascii="Wingdings" w:hAnsi="Wingdings" w:hint="default"/>
      </w:rPr>
    </w:lvl>
    <w:lvl w:ilvl="5" w:tplc="F1BC399E">
      <w:start w:val="1"/>
      <w:numFmt w:val="bullet"/>
      <w:lvlText w:val=""/>
      <w:lvlJc w:val="left"/>
      <w:pPr>
        <w:tabs>
          <w:tab w:val="num" w:pos="4320"/>
        </w:tabs>
        <w:ind w:left="4320" w:hanging="360"/>
      </w:pPr>
      <w:rPr>
        <w:rFonts w:ascii="Wingdings" w:hAnsi="Wingdings" w:hint="default"/>
      </w:rPr>
    </w:lvl>
    <w:lvl w:ilvl="6" w:tplc="D7A686B0">
      <w:start w:val="1"/>
      <w:numFmt w:val="bullet"/>
      <w:lvlText w:val=""/>
      <w:lvlJc w:val="left"/>
      <w:pPr>
        <w:tabs>
          <w:tab w:val="num" w:pos="5040"/>
        </w:tabs>
        <w:ind w:left="5040" w:hanging="360"/>
      </w:pPr>
      <w:rPr>
        <w:rFonts w:ascii="Wingdings" w:hAnsi="Wingdings" w:hint="default"/>
      </w:rPr>
    </w:lvl>
    <w:lvl w:ilvl="7" w:tplc="B522476A">
      <w:start w:val="1"/>
      <w:numFmt w:val="bullet"/>
      <w:lvlText w:val=""/>
      <w:lvlJc w:val="left"/>
      <w:pPr>
        <w:tabs>
          <w:tab w:val="num" w:pos="5760"/>
        </w:tabs>
        <w:ind w:left="5760" w:hanging="360"/>
      </w:pPr>
      <w:rPr>
        <w:rFonts w:ascii="Wingdings" w:hAnsi="Wingdings" w:hint="default"/>
      </w:rPr>
    </w:lvl>
    <w:lvl w:ilvl="8" w:tplc="FE20D4A2">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9461A"/>
    <w:multiLevelType w:val="hybridMultilevel"/>
    <w:tmpl w:val="1B5639BE"/>
    <w:lvl w:ilvl="0" w:tplc="9AE824CA">
      <w:start w:val="1"/>
      <w:numFmt w:val="bullet"/>
      <w:lvlText w:val=""/>
      <w:lvlJc w:val="left"/>
      <w:pPr>
        <w:tabs>
          <w:tab w:val="num" w:pos="720"/>
        </w:tabs>
        <w:ind w:left="720" w:hanging="360"/>
      </w:pPr>
      <w:rPr>
        <w:rFonts w:ascii="Wingdings" w:hAnsi="Wingdings" w:hint="default"/>
      </w:rPr>
    </w:lvl>
    <w:lvl w:ilvl="1" w:tplc="CC124310">
      <w:start w:val="1"/>
      <w:numFmt w:val="bullet"/>
      <w:lvlText w:val=""/>
      <w:lvlJc w:val="left"/>
      <w:pPr>
        <w:tabs>
          <w:tab w:val="num" w:pos="1440"/>
        </w:tabs>
        <w:ind w:left="1440" w:hanging="360"/>
      </w:pPr>
      <w:rPr>
        <w:rFonts w:ascii="Wingdings" w:hAnsi="Wingdings" w:hint="default"/>
      </w:rPr>
    </w:lvl>
    <w:lvl w:ilvl="2" w:tplc="3EDAC380">
      <w:start w:val="1"/>
      <w:numFmt w:val="bullet"/>
      <w:lvlText w:val=""/>
      <w:lvlJc w:val="left"/>
      <w:pPr>
        <w:tabs>
          <w:tab w:val="num" w:pos="2160"/>
        </w:tabs>
        <w:ind w:left="2160" w:hanging="360"/>
      </w:pPr>
      <w:rPr>
        <w:rFonts w:ascii="Wingdings" w:hAnsi="Wingdings" w:hint="default"/>
      </w:rPr>
    </w:lvl>
    <w:lvl w:ilvl="3" w:tplc="ADD69B4E">
      <w:start w:val="1"/>
      <w:numFmt w:val="bullet"/>
      <w:lvlText w:val=""/>
      <w:lvlJc w:val="left"/>
      <w:pPr>
        <w:tabs>
          <w:tab w:val="num" w:pos="2880"/>
        </w:tabs>
        <w:ind w:left="2880" w:hanging="360"/>
      </w:pPr>
      <w:rPr>
        <w:rFonts w:ascii="Wingdings" w:hAnsi="Wingdings" w:hint="default"/>
      </w:rPr>
    </w:lvl>
    <w:lvl w:ilvl="4" w:tplc="6D665B76">
      <w:start w:val="1"/>
      <w:numFmt w:val="bullet"/>
      <w:lvlText w:val=""/>
      <w:lvlJc w:val="left"/>
      <w:pPr>
        <w:tabs>
          <w:tab w:val="num" w:pos="3600"/>
        </w:tabs>
        <w:ind w:left="3600" w:hanging="360"/>
      </w:pPr>
      <w:rPr>
        <w:rFonts w:ascii="Wingdings" w:hAnsi="Wingdings" w:hint="default"/>
      </w:rPr>
    </w:lvl>
    <w:lvl w:ilvl="5" w:tplc="3A7E694C">
      <w:start w:val="1"/>
      <w:numFmt w:val="bullet"/>
      <w:lvlText w:val=""/>
      <w:lvlJc w:val="left"/>
      <w:pPr>
        <w:tabs>
          <w:tab w:val="num" w:pos="4320"/>
        </w:tabs>
        <w:ind w:left="4320" w:hanging="360"/>
      </w:pPr>
      <w:rPr>
        <w:rFonts w:ascii="Wingdings" w:hAnsi="Wingdings" w:hint="default"/>
      </w:rPr>
    </w:lvl>
    <w:lvl w:ilvl="6" w:tplc="E52C54D2">
      <w:start w:val="1"/>
      <w:numFmt w:val="bullet"/>
      <w:lvlText w:val=""/>
      <w:lvlJc w:val="left"/>
      <w:pPr>
        <w:tabs>
          <w:tab w:val="num" w:pos="5040"/>
        </w:tabs>
        <w:ind w:left="5040" w:hanging="360"/>
      </w:pPr>
      <w:rPr>
        <w:rFonts w:ascii="Wingdings" w:hAnsi="Wingdings" w:hint="default"/>
      </w:rPr>
    </w:lvl>
    <w:lvl w:ilvl="7" w:tplc="9112EEAC">
      <w:start w:val="1"/>
      <w:numFmt w:val="bullet"/>
      <w:lvlText w:val=""/>
      <w:lvlJc w:val="left"/>
      <w:pPr>
        <w:tabs>
          <w:tab w:val="num" w:pos="5760"/>
        </w:tabs>
        <w:ind w:left="5760" w:hanging="360"/>
      </w:pPr>
      <w:rPr>
        <w:rFonts w:ascii="Wingdings" w:hAnsi="Wingdings" w:hint="default"/>
      </w:rPr>
    </w:lvl>
    <w:lvl w:ilvl="8" w:tplc="E766D6E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A678B"/>
    <w:multiLevelType w:val="hybridMultilevel"/>
    <w:tmpl w:val="1C404474"/>
    <w:lvl w:ilvl="0" w:tplc="AC9C5BCE">
      <w:start w:val="1"/>
      <w:numFmt w:val="bullet"/>
      <w:lvlText w:val=""/>
      <w:lvlJc w:val="left"/>
      <w:pPr>
        <w:tabs>
          <w:tab w:val="num" w:pos="720"/>
        </w:tabs>
        <w:ind w:left="720" w:hanging="360"/>
      </w:pPr>
      <w:rPr>
        <w:rFonts w:ascii="Wingdings" w:hAnsi="Wingdings" w:hint="default"/>
      </w:rPr>
    </w:lvl>
    <w:lvl w:ilvl="1" w:tplc="6C42868A">
      <w:start w:val="1"/>
      <w:numFmt w:val="bullet"/>
      <w:lvlText w:val=""/>
      <w:lvlJc w:val="left"/>
      <w:pPr>
        <w:tabs>
          <w:tab w:val="num" w:pos="1440"/>
        </w:tabs>
        <w:ind w:left="1440" w:hanging="360"/>
      </w:pPr>
      <w:rPr>
        <w:rFonts w:ascii="Wingdings" w:hAnsi="Wingdings" w:hint="default"/>
      </w:rPr>
    </w:lvl>
    <w:lvl w:ilvl="2" w:tplc="D4208E66">
      <w:start w:val="1"/>
      <w:numFmt w:val="bullet"/>
      <w:lvlText w:val=""/>
      <w:lvlJc w:val="left"/>
      <w:pPr>
        <w:tabs>
          <w:tab w:val="num" w:pos="2160"/>
        </w:tabs>
        <w:ind w:left="2160" w:hanging="360"/>
      </w:pPr>
      <w:rPr>
        <w:rFonts w:ascii="Wingdings" w:hAnsi="Wingdings" w:hint="default"/>
      </w:rPr>
    </w:lvl>
    <w:lvl w:ilvl="3" w:tplc="6AFCBE62">
      <w:start w:val="1"/>
      <w:numFmt w:val="bullet"/>
      <w:lvlText w:val=""/>
      <w:lvlJc w:val="left"/>
      <w:pPr>
        <w:tabs>
          <w:tab w:val="num" w:pos="2880"/>
        </w:tabs>
        <w:ind w:left="2880" w:hanging="360"/>
      </w:pPr>
      <w:rPr>
        <w:rFonts w:ascii="Wingdings" w:hAnsi="Wingdings" w:hint="default"/>
      </w:rPr>
    </w:lvl>
    <w:lvl w:ilvl="4" w:tplc="6E46E10A">
      <w:start w:val="1"/>
      <w:numFmt w:val="bullet"/>
      <w:lvlText w:val=""/>
      <w:lvlJc w:val="left"/>
      <w:pPr>
        <w:tabs>
          <w:tab w:val="num" w:pos="3600"/>
        </w:tabs>
        <w:ind w:left="3600" w:hanging="360"/>
      </w:pPr>
      <w:rPr>
        <w:rFonts w:ascii="Wingdings" w:hAnsi="Wingdings" w:hint="default"/>
      </w:rPr>
    </w:lvl>
    <w:lvl w:ilvl="5" w:tplc="BA084C7E">
      <w:start w:val="1"/>
      <w:numFmt w:val="bullet"/>
      <w:lvlText w:val=""/>
      <w:lvlJc w:val="left"/>
      <w:pPr>
        <w:tabs>
          <w:tab w:val="num" w:pos="4320"/>
        </w:tabs>
        <w:ind w:left="4320" w:hanging="360"/>
      </w:pPr>
      <w:rPr>
        <w:rFonts w:ascii="Wingdings" w:hAnsi="Wingdings" w:hint="default"/>
      </w:rPr>
    </w:lvl>
    <w:lvl w:ilvl="6" w:tplc="1196FA40">
      <w:start w:val="1"/>
      <w:numFmt w:val="bullet"/>
      <w:lvlText w:val=""/>
      <w:lvlJc w:val="left"/>
      <w:pPr>
        <w:tabs>
          <w:tab w:val="num" w:pos="5040"/>
        </w:tabs>
        <w:ind w:left="5040" w:hanging="360"/>
      </w:pPr>
      <w:rPr>
        <w:rFonts w:ascii="Wingdings" w:hAnsi="Wingdings" w:hint="default"/>
      </w:rPr>
    </w:lvl>
    <w:lvl w:ilvl="7" w:tplc="0180D142">
      <w:start w:val="1"/>
      <w:numFmt w:val="bullet"/>
      <w:lvlText w:val=""/>
      <w:lvlJc w:val="left"/>
      <w:pPr>
        <w:tabs>
          <w:tab w:val="num" w:pos="5760"/>
        </w:tabs>
        <w:ind w:left="5760" w:hanging="360"/>
      </w:pPr>
      <w:rPr>
        <w:rFonts w:ascii="Wingdings" w:hAnsi="Wingdings" w:hint="default"/>
      </w:rPr>
    </w:lvl>
    <w:lvl w:ilvl="8" w:tplc="5074D3C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E6E03"/>
    <w:multiLevelType w:val="hybridMultilevel"/>
    <w:tmpl w:val="89EEF8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38C6A46"/>
    <w:multiLevelType w:val="hybridMultilevel"/>
    <w:tmpl w:val="962A5ED2"/>
    <w:lvl w:ilvl="0" w:tplc="18062344">
      <w:start w:val="1"/>
      <w:numFmt w:val="bullet"/>
      <w:lvlText w:val="•"/>
      <w:lvlJc w:val="left"/>
      <w:pPr>
        <w:tabs>
          <w:tab w:val="num" w:pos="720"/>
        </w:tabs>
        <w:ind w:left="720" w:hanging="360"/>
      </w:pPr>
      <w:rPr>
        <w:rFonts w:ascii="Arial" w:hAnsi="Arial" w:hint="default"/>
      </w:rPr>
    </w:lvl>
    <w:lvl w:ilvl="1" w:tplc="626E8FAE" w:tentative="1">
      <w:start w:val="1"/>
      <w:numFmt w:val="bullet"/>
      <w:lvlText w:val="•"/>
      <w:lvlJc w:val="left"/>
      <w:pPr>
        <w:tabs>
          <w:tab w:val="num" w:pos="1440"/>
        </w:tabs>
        <w:ind w:left="1440" w:hanging="360"/>
      </w:pPr>
      <w:rPr>
        <w:rFonts w:ascii="Arial" w:hAnsi="Arial" w:hint="default"/>
      </w:rPr>
    </w:lvl>
    <w:lvl w:ilvl="2" w:tplc="71EC03FC" w:tentative="1">
      <w:start w:val="1"/>
      <w:numFmt w:val="bullet"/>
      <w:lvlText w:val="•"/>
      <w:lvlJc w:val="left"/>
      <w:pPr>
        <w:tabs>
          <w:tab w:val="num" w:pos="2160"/>
        </w:tabs>
        <w:ind w:left="2160" w:hanging="360"/>
      </w:pPr>
      <w:rPr>
        <w:rFonts w:ascii="Arial" w:hAnsi="Arial" w:hint="default"/>
      </w:rPr>
    </w:lvl>
    <w:lvl w:ilvl="3" w:tplc="1884FF42" w:tentative="1">
      <w:start w:val="1"/>
      <w:numFmt w:val="bullet"/>
      <w:lvlText w:val="•"/>
      <w:lvlJc w:val="left"/>
      <w:pPr>
        <w:tabs>
          <w:tab w:val="num" w:pos="2880"/>
        </w:tabs>
        <w:ind w:left="2880" w:hanging="360"/>
      </w:pPr>
      <w:rPr>
        <w:rFonts w:ascii="Arial" w:hAnsi="Arial" w:hint="default"/>
      </w:rPr>
    </w:lvl>
    <w:lvl w:ilvl="4" w:tplc="1470924A" w:tentative="1">
      <w:start w:val="1"/>
      <w:numFmt w:val="bullet"/>
      <w:lvlText w:val="•"/>
      <w:lvlJc w:val="left"/>
      <w:pPr>
        <w:tabs>
          <w:tab w:val="num" w:pos="3600"/>
        </w:tabs>
        <w:ind w:left="3600" w:hanging="360"/>
      </w:pPr>
      <w:rPr>
        <w:rFonts w:ascii="Arial" w:hAnsi="Arial" w:hint="default"/>
      </w:rPr>
    </w:lvl>
    <w:lvl w:ilvl="5" w:tplc="A48882F6" w:tentative="1">
      <w:start w:val="1"/>
      <w:numFmt w:val="bullet"/>
      <w:lvlText w:val="•"/>
      <w:lvlJc w:val="left"/>
      <w:pPr>
        <w:tabs>
          <w:tab w:val="num" w:pos="4320"/>
        </w:tabs>
        <w:ind w:left="4320" w:hanging="360"/>
      </w:pPr>
      <w:rPr>
        <w:rFonts w:ascii="Arial" w:hAnsi="Arial" w:hint="default"/>
      </w:rPr>
    </w:lvl>
    <w:lvl w:ilvl="6" w:tplc="9D54110E" w:tentative="1">
      <w:start w:val="1"/>
      <w:numFmt w:val="bullet"/>
      <w:lvlText w:val="•"/>
      <w:lvlJc w:val="left"/>
      <w:pPr>
        <w:tabs>
          <w:tab w:val="num" w:pos="5040"/>
        </w:tabs>
        <w:ind w:left="5040" w:hanging="360"/>
      </w:pPr>
      <w:rPr>
        <w:rFonts w:ascii="Arial" w:hAnsi="Arial" w:hint="default"/>
      </w:rPr>
    </w:lvl>
    <w:lvl w:ilvl="7" w:tplc="A4968464" w:tentative="1">
      <w:start w:val="1"/>
      <w:numFmt w:val="bullet"/>
      <w:lvlText w:val="•"/>
      <w:lvlJc w:val="left"/>
      <w:pPr>
        <w:tabs>
          <w:tab w:val="num" w:pos="5760"/>
        </w:tabs>
        <w:ind w:left="5760" w:hanging="360"/>
      </w:pPr>
      <w:rPr>
        <w:rFonts w:ascii="Arial" w:hAnsi="Arial" w:hint="default"/>
      </w:rPr>
    </w:lvl>
    <w:lvl w:ilvl="8" w:tplc="810413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1" w15:restartNumberingAfterBreak="0">
    <w:nsid w:val="2B4B0A98"/>
    <w:multiLevelType w:val="hybridMultilevel"/>
    <w:tmpl w:val="5880A16C"/>
    <w:lvl w:ilvl="0" w:tplc="5F3271AA">
      <w:start w:val="1"/>
      <w:numFmt w:val="bullet"/>
      <w:lvlText w:val="•"/>
      <w:lvlJc w:val="left"/>
      <w:pPr>
        <w:tabs>
          <w:tab w:val="num" w:pos="720"/>
        </w:tabs>
        <w:ind w:left="720" w:hanging="360"/>
      </w:pPr>
      <w:rPr>
        <w:rFonts w:ascii="Arial" w:hAnsi="Arial" w:hint="default"/>
      </w:rPr>
    </w:lvl>
    <w:lvl w:ilvl="1" w:tplc="21E48636" w:tentative="1">
      <w:start w:val="1"/>
      <w:numFmt w:val="bullet"/>
      <w:lvlText w:val="•"/>
      <w:lvlJc w:val="left"/>
      <w:pPr>
        <w:tabs>
          <w:tab w:val="num" w:pos="1440"/>
        </w:tabs>
        <w:ind w:left="1440" w:hanging="360"/>
      </w:pPr>
      <w:rPr>
        <w:rFonts w:ascii="Arial" w:hAnsi="Arial" w:hint="default"/>
      </w:rPr>
    </w:lvl>
    <w:lvl w:ilvl="2" w:tplc="360A9290" w:tentative="1">
      <w:start w:val="1"/>
      <w:numFmt w:val="bullet"/>
      <w:lvlText w:val="•"/>
      <w:lvlJc w:val="left"/>
      <w:pPr>
        <w:tabs>
          <w:tab w:val="num" w:pos="2160"/>
        </w:tabs>
        <w:ind w:left="2160" w:hanging="360"/>
      </w:pPr>
      <w:rPr>
        <w:rFonts w:ascii="Arial" w:hAnsi="Arial" w:hint="default"/>
      </w:rPr>
    </w:lvl>
    <w:lvl w:ilvl="3" w:tplc="229E827C" w:tentative="1">
      <w:start w:val="1"/>
      <w:numFmt w:val="bullet"/>
      <w:lvlText w:val="•"/>
      <w:lvlJc w:val="left"/>
      <w:pPr>
        <w:tabs>
          <w:tab w:val="num" w:pos="2880"/>
        </w:tabs>
        <w:ind w:left="2880" w:hanging="360"/>
      </w:pPr>
      <w:rPr>
        <w:rFonts w:ascii="Arial" w:hAnsi="Arial" w:hint="default"/>
      </w:rPr>
    </w:lvl>
    <w:lvl w:ilvl="4" w:tplc="4FC81342" w:tentative="1">
      <w:start w:val="1"/>
      <w:numFmt w:val="bullet"/>
      <w:lvlText w:val="•"/>
      <w:lvlJc w:val="left"/>
      <w:pPr>
        <w:tabs>
          <w:tab w:val="num" w:pos="3600"/>
        </w:tabs>
        <w:ind w:left="3600" w:hanging="360"/>
      </w:pPr>
      <w:rPr>
        <w:rFonts w:ascii="Arial" w:hAnsi="Arial" w:hint="default"/>
      </w:rPr>
    </w:lvl>
    <w:lvl w:ilvl="5" w:tplc="49443EDA" w:tentative="1">
      <w:start w:val="1"/>
      <w:numFmt w:val="bullet"/>
      <w:lvlText w:val="•"/>
      <w:lvlJc w:val="left"/>
      <w:pPr>
        <w:tabs>
          <w:tab w:val="num" w:pos="4320"/>
        </w:tabs>
        <w:ind w:left="4320" w:hanging="360"/>
      </w:pPr>
      <w:rPr>
        <w:rFonts w:ascii="Arial" w:hAnsi="Arial" w:hint="default"/>
      </w:rPr>
    </w:lvl>
    <w:lvl w:ilvl="6" w:tplc="C1461DE6" w:tentative="1">
      <w:start w:val="1"/>
      <w:numFmt w:val="bullet"/>
      <w:lvlText w:val="•"/>
      <w:lvlJc w:val="left"/>
      <w:pPr>
        <w:tabs>
          <w:tab w:val="num" w:pos="5040"/>
        </w:tabs>
        <w:ind w:left="5040" w:hanging="360"/>
      </w:pPr>
      <w:rPr>
        <w:rFonts w:ascii="Arial" w:hAnsi="Arial" w:hint="default"/>
      </w:rPr>
    </w:lvl>
    <w:lvl w:ilvl="7" w:tplc="8040945C" w:tentative="1">
      <w:start w:val="1"/>
      <w:numFmt w:val="bullet"/>
      <w:lvlText w:val="•"/>
      <w:lvlJc w:val="left"/>
      <w:pPr>
        <w:tabs>
          <w:tab w:val="num" w:pos="5760"/>
        </w:tabs>
        <w:ind w:left="5760" w:hanging="360"/>
      </w:pPr>
      <w:rPr>
        <w:rFonts w:ascii="Arial" w:hAnsi="Arial" w:hint="default"/>
      </w:rPr>
    </w:lvl>
    <w:lvl w:ilvl="8" w:tplc="248800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C601E2"/>
    <w:multiLevelType w:val="hybridMultilevel"/>
    <w:tmpl w:val="DBFAB908"/>
    <w:lvl w:ilvl="0" w:tplc="D976FF20">
      <w:start w:val="1"/>
      <w:numFmt w:val="bullet"/>
      <w:lvlText w:val=""/>
      <w:lvlJc w:val="left"/>
      <w:pPr>
        <w:tabs>
          <w:tab w:val="num" w:pos="720"/>
        </w:tabs>
        <w:ind w:left="720" w:hanging="360"/>
      </w:pPr>
      <w:rPr>
        <w:rFonts w:ascii="Wingdings" w:hAnsi="Wingdings" w:hint="default"/>
      </w:rPr>
    </w:lvl>
    <w:lvl w:ilvl="1" w:tplc="167A9C84">
      <w:start w:val="1"/>
      <w:numFmt w:val="bullet"/>
      <w:lvlText w:val=""/>
      <w:lvlJc w:val="left"/>
      <w:pPr>
        <w:tabs>
          <w:tab w:val="num" w:pos="1440"/>
        </w:tabs>
        <w:ind w:left="1440" w:hanging="360"/>
      </w:pPr>
      <w:rPr>
        <w:rFonts w:ascii="Wingdings" w:hAnsi="Wingdings" w:hint="default"/>
      </w:rPr>
    </w:lvl>
    <w:lvl w:ilvl="2" w:tplc="15688498">
      <w:start w:val="1"/>
      <w:numFmt w:val="bullet"/>
      <w:lvlText w:val=""/>
      <w:lvlJc w:val="left"/>
      <w:pPr>
        <w:tabs>
          <w:tab w:val="num" w:pos="2160"/>
        </w:tabs>
        <w:ind w:left="2160" w:hanging="360"/>
      </w:pPr>
      <w:rPr>
        <w:rFonts w:ascii="Wingdings" w:hAnsi="Wingdings" w:hint="default"/>
      </w:rPr>
    </w:lvl>
    <w:lvl w:ilvl="3" w:tplc="55425896">
      <w:start w:val="1"/>
      <w:numFmt w:val="bullet"/>
      <w:lvlText w:val=""/>
      <w:lvlJc w:val="left"/>
      <w:pPr>
        <w:tabs>
          <w:tab w:val="num" w:pos="2880"/>
        </w:tabs>
        <w:ind w:left="2880" w:hanging="360"/>
      </w:pPr>
      <w:rPr>
        <w:rFonts w:ascii="Wingdings" w:hAnsi="Wingdings" w:hint="default"/>
      </w:rPr>
    </w:lvl>
    <w:lvl w:ilvl="4" w:tplc="CB482A3E">
      <w:start w:val="1"/>
      <w:numFmt w:val="bullet"/>
      <w:lvlText w:val=""/>
      <w:lvlJc w:val="left"/>
      <w:pPr>
        <w:tabs>
          <w:tab w:val="num" w:pos="3600"/>
        </w:tabs>
        <w:ind w:left="3600" w:hanging="360"/>
      </w:pPr>
      <w:rPr>
        <w:rFonts w:ascii="Wingdings" w:hAnsi="Wingdings" w:hint="default"/>
      </w:rPr>
    </w:lvl>
    <w:lvl w:ilvl="5" w:tplc="E2384412">
      <w:start w:val="1"/>
      <w:numFmt w:val="bullet"/>
      <w:lvlText w:val=""/>
      <w:lvlJc w:val="left"/>
      <w:pPr>
        <w:tabs>
          <w:tab w:val="num" w:pos="4320"/>
        </w:tabs>
        <w:ind w:left="4320" w:hanging="360"/>
      </w:pPr>
      <w:rPr>
        <w:rFonts w:ascii="Wingdings" w:hAnsi="Wingdings" w:hint="default"/>
      </w:rPr>
    </w:lvl>
    <w:lvl w:ilvl="6" w:tplc="DC74CF66">
      <w:start w:val="1"/>
      <w:numFmt w:val="bullet"/>
      <w:lvlText w:val=""/>
      <w:lvlJc w:val="left"/>
      <w:pPr>
        <w:tabs>
          <w:tab w:val="num" w:pos="5040"/>
        </w:tabs>
        <w:ind w:left="5040" w:hanging="360"/>
      </w:pPr>
      <w:rPr>
        <w:rFonts w:ascii="Wingdings" w:hAnsi="Wingdings" w:hint="default"/>
      </w:rPr>
    </w:lvl>
    <w:lvl w:ilvl="7" w:tplc="FE48B590">
      <w:start w:val="1"/>
      <w:numFmt w:val="bullet"/>
      <w:lvlText w:val=""/>
      <w:lvlJc w:val="left"/>
      <w:pPr>
        <w:tabs>
          <w:tab w:val="num" w:pos="5760"/>
        </w:tabs>
        <w:ind w:left="5760" w:hanging="360"/>
      </w:pPr>
      <w:rPr>
        <w:rFonts w:ascii="Wingdings" w:hAnsi="Wingdings" w:hint="default"/>
      </w:rPr>
    </w:lvl>
    <w:lvl w:ilvl="8" w:tplc="FF4A7FEE">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3E15FC"/>
    <w:multiLevelType w:val="hybridMultilevel"/>
    <w:tmpl w:val="519E7580"/>
    <w:lvl w:ilvl="0" w:tplc="3E328B46">
      <w:start w:val="1"/>
      <w:numFmt w:val="bullet"/>
      <w:lvlText w:val="•"/>
      <w:lvlJc w:val="left"/>
      <w:pPr>
        <w:tabs>
          <w:tab w:val="num" w:pos="720"/>
        </w:tabs>
        <w:ind w:left="720" w:hanging="360"/>
      </w:pPr>
      <w:rPr>
        <w:rFonts w:ascii="Arial" w:hAnsi="Arial" w:hint="default"/>
      </w:rPr>
    </w:lvl>
    <w:lvl w:ilvl="1" w:tplc="9C4A3D22" w:tentative="1">
      <w:start w:val="1"/>
      <w:numFmt w:val="bullet"/>
      <w:lvlText w:val="•"/>
      <w:lvlJc w:val="left"/>
      <w:pPr>
        <w:tabs>
          <w:tab w:val="num" w:pos="1440"/>
        </w:tabs>
        <w:ind w:left="1440" w:hanging="360"/>
      </w:pPr>
      <w:rPr>
        <w:rFonts w:ascii="Arial" w:hAnsi="Arial" w:hint="default"/>
      </w:rPr>
    </w:lvl>
    <w:lvl w:ilvl="2" w:tplc="969C78DE" w:tentative="1">
      <w:start w:val="1"/>
      <w:numFmt w:val="bullet"/>
      <w:lvlText w:val="•"/>
      <w:lvlJc w:val="left"/>
      <w:pPr>
        <w:tabs>
          <w:tab w:val="num" w:pos="2160"/>
        </w:tabs>
        <w:ind w:left="2160" w:hanging="360"/>
      </w:pPr>
      <w:rPr>
        <w:rFonts w:ascii="Arial" w:hAnsi="Arial" w:hint="default"/>
      </w:rPr>
    </w:lvl>
    <w:lvl w:ilvl="3" w:tplc="5CEC259A" w:tentative="1">
      <w:start w:val="1"/>
      <w:numFmt w:val="bullet"/>
      <w:lvlText w:val="•"/>
      <w:lvlJc w:val="left"/>
      <w:pPr>
        <w:tabs>
          <w:tab w:val="num" w:pos="2880"/>
        </w:tabs>
        <w:ind w:left="2880" w:hanging="360"/>
      </w:pPr>
      <w:rPr>
        <w:rFonts w:ascii="Arial" w:hAnsi="Arial" w:hint="default"/>
      </w:rPr>
    </w:lvl>
    <w:lvl w:ilvl="4" w:tplc="F78C6222" w:tentative="1">
      <w:start w:val="1"/>
      <w:numFmt w:val="bullet"/>
      <w:lvlText w:val="•"/>
      <w:lvlJc w:val="left"/>
      <w:pPr>
        <w:tabs>
          <w:tab w:val="num" w:pos="3600"/>
        </w:tabs>
        <w:ind w:left="3600" w:hanging="360"/>
      </w:pPr>
      <w:rPr>
        <w:rFonts w:ascii="Arial" w:hAnsi="Arial" w:hint="default"/>
      </w:rPr>
    </w:lvl>
    <w:lvl w:ilvl="5" w:tplc="462EB6CE" w:tentative="1">
      <w:start w:val="1"/>
      <w:numFmt w:val="bullet"/>
      <w:lvlText w:val="•"/>
      <w:lvlJc w:val="left"/>
      <w:pPr>
        <w:tabs>
          <w:tab w:val="num" w:pos="4320"/>
        </w:tabs>
        <w:ind w:left="4320" w:hanging="360"/>
      </w:pPr>
      <w:rPr>
        <w:rFonts w:ascii="Arial" w:hAnsi="Arial" w:hint="default"/>
      </w:rPr>
    </w:lvl>
    <w:lvl w:ilvl="6" w:tplc="71426C3C" w:tentative="1">
      <w:start w:val="1"/>
      <w:numFmt w:val="bullet"/>
      <w:lvlText w:val="•"/>
      <w:lvlJc w:val="left"/>
      <w:pPr>
        <w:tabs>
          <w:tab w:val="num" w:pos="5040"/>
        </w:tabs>
        <w:ind w:left="5040" w:hanging="360"/>
      </w:pPr>
      <w:rPr>
        <w:rFonts w:ascii="Arial" w:hAnsi="Arial" w:hint="default"/>
      </w:rPr>
    </w:lvl>
    <w:lvl w:ilvl="7" w:tplc="9982BC90" w:tentative="1">
      <w:start w:val="1"/>
      <w:numFmt w:val="bullet"/>
      <w:lvlText w:val="•"/>
      <w:lvlJc w:val="left"/>
      <w:pPr>
        <w:tabs>
          <w:tab w:val="num" w:pos="5760"/>
        </w:tabs>
        <w:ind w:left="5760" w:hanging="360"/>
      </w:pPr>
      <w:rPr>
        <w:rFonts w:ascii="Arial" w:hAnsi="Arial" w:hint="default"/>
      </w:rPr>
    </w:lvl>
    <w:lvl w:ilvl="8" w:tplc="53F0AB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7A45EE"/>
    <w:multiLevelType w:val="hybridMultilevel"/>
    <w:tmpl w:val="231E8C70"/>
    <w:lvl w:ilvl="0" w:tplc="302A3350">
      <w:start w:val="1"/>
      <w:numFmt w:val="bullet"/>
      <w:lvlText w:val=""/>
      <w:lvlJc w:val="left"/>
      <w:pPr>
        <w:tabs>
          <w:tab w:val="num" w:pos="720"/>
        </w:tabs>
        <w:ind w:left="720" w:hanging="360"/>
      </w:pPr>
      <w:rPr>
        <w:rFonts w:ascii="Wingdings" w:hAnsi="Wingdings" w:hint="default"/>
      </w:rPr>
    </w:lvl>
    <w:lvl w:ilvl="1" w:tplc="E6747408">
      <w:start w:val="1"/>
      <w:numFmt w:val="bullet"/>
      <w:lvlText w:val=""/>
      <w:lvlJc w:val="left"/>
      <w:pPr>
        <w:tabs>
          <w:tab w:val="num" w:pos="1440"/>
        </w:tabs>
        <w:ind w:left="1440" w:hanging="360"/>
      </w:pPr>
      <w:rPr>
        <w:rFonts w:ascii="Wingdings" w:hAnsi="Wingdings" w:hint="default"/>
      </w:rPr>
    </w:lvl>
    <w:lvl w:ilvl="2" w:tplc="DF2053C8">
      <w:start w:val="1"/>
      <w:numFmt w:val="bullet"/>
      <w:lvlText w:val=""/>
      <w:lvlJc w:val="left"/>
      <w:pPr>
        <w:tabs>
          <w:tab w:val="num" w:pos="2160"/>
        </w:tabs>
        <w:ind w:left="2160" w:hanging="360"/>
      </w:pPr>
      <w:rPr>
        <w:rFonts w:ascii="Wingdings" w:hAnsi="Wingdings" w:hint="default"/>
      </w:rPr>
    </w:lvl>
    <w:lvl w:ilvl="3" w:tplc="7444C0EC">
      <w:start w:val="1"/>
      <w:numFmt w:val="bullet"/>
      <w:lvlText w:val=""/>
      <w:lvlJc w:val="left"/>
      <w:pPr>
        <w:tabs>
          <w:tab w:val="num" w:pos="2880"/>
        </w:tabs>
        <w:ind w:left="2880" w:hanging="360"/>
      </w:pPr>
      <w:rPr>
        <w:rFonts w:ascii="Wingdings" w:hAnsi="Wingdings" w:hint="default"/>
      </w:rPr>
    </w:lvl>
    <w:lvl w:ilvl="4" w:tplc="BDFCE62E">
      <w:start w:val="1"/>
      <w:numFmt w:val="bullet"/>
      <w:lvlText w:val=""/>
      <w:lvlJc w:val="left"/>
      <w:pPr>
        <w:tabs>
          <w:tab w:val="num" w:pos="3600"/>
        </w:tabs>
        <w:ind w:left="3600" w:hanging="360"/>
      </w:pPr>
      <w:rPr>
        <w:rFonts w:ascii="Wingdings" w:hAnsi="Wingdings" w:hint="default"/>
      </w:rPr>
    </w:lvl>
    <w:lvl w:ilvl="5" w:tplc="2EB409BC">
      <w:start w:val="1"/>
      <w:numFmt w:val="bullet"/>
      <w:lvlText w:val=""/>
      <w:lvlJc w:val="left"/>
      <w:pPr>
        <w:tabs>
          <w:tab w:val="num" w:pos="4320"/>
        </w:tabs>
        <w:ind w:left="4320" w:hanging="360"/>
      </w:pPr>
      <w:rPr>
        <w:rFonts w:ascii="Wingdings" w:hAnsi="Wingdings" w:hint="default"/>
      </w:rPr>
    </w:lvl>
    <w:lvl w:ilvl="6" w:tplc="B5FAD8C0">
      <w:start w:val="1"/>
      <w:numFmt w:val="bullet"/>
      <w:lvlText w:val=""/>
      <w:lvlJc w:val="left"/>
      <w:pPr>
        <w:tabs>
          <w:tab w:val="num" w:pos="5040"/>
        </w:tabs>
        <w:ind w:left="5040" w:hanging="360"/>
      </w:pPr>
      <w:rPr>
        <w:rFonts w:ascii="Wingdings" w:hAnsi="Wingdings" w:hint="default"/>
      </w:rPr>
    </w:lvl>
    <w:lvl w:ilvl="7" w:tplc="CA56D420">
      <w:start w:val="1"/>
      <w:numFmt w:val="bullet"/>
      <w:lvlText w:val=""/>
      <w:lvlJc w:val="left"/>
      <w:pPr>
        <w:tabs>
          <w:tab w:val="num" w:pos="5760"/>
        </w:tabs>
        <w:ind w:left="5760" w:hanging="360"/>
      </w:pPr>
      <w:rPr>
        <w:rFonts w:ascii="Wingdings" w:hAnsi="Wingdings" w:hint="default"/>
      </w:rPr>
    </w:lvl>
    <w:lvl w:ilvl="8" w:tplc="6382E51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B47A1E"/>
    <w:multiLevelType w:val="hybridMultilevel"/>
    <w:tmpl w:val="5D82C026"/>
    <w:lvl w:ilvl="0" w:tplc="0D3648FC">
      <w:start w:val="1"/>
      <w:numFmt w:val="bullet"/>
      <w:lvlText w:val="•"/>
      <w:lvlJc w:val="left"/>
      <w:pPr>
        <w:tabs>
          <w:tab w:val="num" w:pos="720"/>
        </w:tabs>
        <w:ind w:left="720" w:hanging="360"/>
      </w:pPr>
      <w:rPr>
        <w:rFonts w:ascii="Arial" w:hAnsi="Arial" w:hint="default"/>
      </w:rPr>
    </w:lvl>
    <w:lvl w:ilvl="1" w:tplc="493A8580" w:tentative="1">
      <w:start w:val="1"/>
      <w:numFmt w:val="bullet"/>
      <w:lvlText w:val="•"/>
      <w:lvlJc w:val="left"/>
      <w:pPr>
        <w:tabs>
          <w:tab w:val="num" w:pos="1440"/>
        </w:tabs>
        <w:ind w:left="1440" w:hanging="360"/>
      </w:pPr>
      <w:rPr>
        <w:rFonts w:ascii="Arial" w:hAnsi="Arial" w:hint="default"/>
      </w:rPr>
    </w:lvl>
    <w:lvl w:ilvl="2" w:tplc="1778D836" w:tentative="1">
      <w:start w:val="1"/>
      <w:numFmt w:val="bullet"/>
      <w:lvlText w:val="•"/>
      <w:lvlJc w:val="left"/>
      <w:pPr>
        <w:tabs>
          <w:tab w:val="num" w:pos="2160"/>
        </w:tabs>
        <w:ind w:left="2160" w:hanging="360"/>
      </w:pPr>
      <w:rPr>
        <w:rFonts w:ascii="Arial" w:hAnsi="Arial" w:hint="default"/>
      </w:rPr>
    </w:lvl>
    <w:lvl w:ilvl="3" w:tplc="2548BD62" w:tentative="1">
      <w:start w:val="1"/>
      <w:numFmt w:val="bullet"/>
      <w:lvlText w:val="•"/>
      <w:lvlJc w:val="left"/>
      <w:pPr>
        <w:tabs>
          <w:tab w:val="num" w:pos="2880"/>
        </w:tabs>
        <w:ind w:left="2880" w:hanging="360"/>
      </w:pPr>
      <w:rPr>
        <w:rFonts w:ascii="Arial" w:hAnsi="Arial" w:hint="default"/>
      </w:rPr>
    </w:lvl>
    <w:lvl w:ilvl="4" w:tplc="E7040968" w:tentative="1">
      <w:start w:val="1"/>
      <w:numFmt w:val="bullet"/>
      <w:lvlText w:val="•"/>
      <w:lvlJc w:val="left"/>
      <w:pPr>
        <w:tabs>
          <w:tab w:val="num" w:pos="3600"/>
        </w:tabs>
        <w:ind w:left="3600" w:hanging="360"/>
      </w:pPr>
      <w:rPr>
        <w:rFonts w:ascii="Arial" w:hAnsi="Arial" w:hint="default"/>
      </w:rPr>
    </w:lvl>
    <w:lvl w:ilvl="5" w:tplc="28E42A50" w:tentative="1">
      <w:start w:val="1"/>
      <w:numFmt w:val="bullet"/>
      <w:lvlText w:val="•"/>
      <w:lvlJc w:val="left"/>
      <w:pPr>
        <w:tabs>
          <w:tab w:val="num" w:pos="4320"/>
        </w:tabs>
        <w:ind w:left="4320" w:hanging="360"/>
      </w:pPr>
      <w:rPr>
        <w:rFonts w:ascii="Arial" w:hAnsi="Arial" w:hint="default"/>
      </w:rPr>
    </w:lvl>
    <w:lvl w:ilvl="6" w:tplc="BAD89EAA" w:tentative="1">
      <w:start w:val="1"/>
      <w:numFmt w:val="bullet"/>
      <w:lvlText w:val="•"/>
      <w:lvlJc w:val="left"/>
      <w:pPr>
        <w:tabs>
          <w:tab w:val="num" w:pos="5040"/>
        </w:tabs>
        <w:ind w:left="5040" w:hanging="360"/>
      </w:pPr>
      <w:rPr>
        <w:rFonts w:ascii="Arial" w:hAnsi="Arial" w:hint="default"/>
      </w:rPr>
    </w:lvl>
    <w:lvl w:ilvl="7" w:tplc="767254DE" w:tentative="1">
      <w:start w:val="1"/>
      <w:numFmt w:val="bullet"/>
      <w:lvlText w:val="•"/>
      <w:lvlJc w:val="left"/>
      <w:pPr>
        <w:tabs>
          <w:tab w:val="num" w:pos="5760"/>
        </w:tabs>
        <w:ind w:left="5760" w:hanging="360"/>
      </w:pPr>
      <w:rPr>
        <w:rFonts w:ascii="Arial" w:hAnsi="Arial" w:hint="default"/>
      </w:rPr>
    </w:lvl>
    <w:lvl w:ilvl="8" w:tplc="1E04C7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2A7447"/>
    <w:multiLevelType w:val="hybridMultilevel"/>
    <w:tmpl w:val="13563486"/>
    <w:lvl w:ilvl="0" w:tplc="69FEAD34">
      <w:start w:val="1"/>
      <w:numFmt w:val="bullet"/>
      <w:lvlText w:val="•"/>
      <w:lvlJc w:val="left"/>
      <w:pPr>
        <w:tabs>
          <w:tab w:val="num" w:pos="720"/>
        </w:tabs>
        <w:ind w:left="720" w:hanging="360"/>
      </w:pPr>
      <w:rPr>
        <w:rFonts w:ascii="Arial" w:hAnsi="Arial" w:hint="default"/>
      </w:rPr>
    </w:lvl>
    <w:lvl w:ilvl="1" w:tplc="21FC43E2" w:tentative="1">
      <w:start w:val="1"/>
      <w:numFmt w:val="bullet"/>
      <w:lvlText w:val="•"/>
      <w:lvlJc w:val="left"/>
      <w:pPr>
        <w:tabs>
          <w:tab w:val="num" w:pos="1440"/>
        </w:tabs>
        <w:ind w:left="1440" w:hanging="360"/>
      </w:pPr>
      <w:rPr>
        <w:rFonts w:ascii="Arial" w:hAnsi="Arial" w:hint="default"/>
      </w:rPr>
    </w:lvl>
    <w:lvl w:ilvl="2" w:tplc="A12CA7D6" w:tentative="1">
      <w:start w:val="1"/>
      <w:numFmt w:val="bullet"/>
      <w:lvlText w:val="•"/>
      <w:lvlJc w:val="left"/>
      <w:pPr>
        <w:tabs>
          <w:tab w:val="num" w:pos="2160"/>
        </w:tabs>
        <w:ind w:left="2160" w:hanging="360"/>
      </w:pPr>
      <w:rPr>
        <w:rFonts w:ascii="Arial" w:hAnsi="Arial" w:hint="default"/>
      </w:rPr>
    </w:lvl>
    <w:lvl w:ilvl="3" w:tplc="3DB23E98" w:tentative="1">
      <w:start w:val="1"/>
      <w:numFmt w:val="bullet"/>
      <w:lvlText w:val="•"/>
      <w:lvlJc w:val="left"/>
      <w:pPr>
        <w:tabs>
          <w:tab w:val="num" w:pos="2880"/>
        </w:tabs>
        <w:ind w:left="2880" w:hanging="360"/>
      </w:pPr>
      <w:rPr>
        <w:rFonts w:ascii="Arial" w:hAnsi="Arial" w:hint="default"/>
      </w:rPr>
    </w:lvl>
    <w:lvl w:ilvl="4" w:tplc="D66C69C0" w:tentative="1">
      <w:start w:val="1"/>
      <w:numFmt w:val="bullet"/>
      <w:lvlText w:val="•"/>
      <w:lvlJc w:val="left"/>
      <w:pPr>
        <w:tabs>
          <w:tab w:val="num" w:pos="3600"/>
        </w:tabs>
        <w:ind w:left="3600" w:hanging="360"/>
      </w:pPr>
      <w:rPr>
        <w:rFonts w:ascii="Arial" w:hAnsi="Arial" w:hint="default"/>
      </w:rPr>
    </w:lvl>
    <w:lvl w:ilvl="5" w:tplc="59BE5F3A" w:tentative="1">
      <w:start w:val="1"/>
      <w:numFmt w:val="bullet"/>
      <w:lvlText w:val="•"/>
      <w:lvlJc w:val="left"/>
      <w:pPr>
        <w:tabs>
          <w:tab w:val="num" w:pos="4320"/>
        </w:tabs>
        <w:ind w:left="4320" w:hanging="360"/>
      </w:pPr>
      <w:rPr>
        <w:rFonts w:ascii="Arial" w:hAnsi="Arial" w:hint="default"/>
      </w:rPr>
    </w:lvl>
    <w:lvl w:ilvl="6" w:tplc="99641B60" w:tentative="1">
      <w:start w:val="1"/>
      <w:numFmt w:val="bullet"/>
      <w:lvlText w:val="•"/>
      <w:lvlJc w:val="left"/>
      <w:pPr>
        <w:tabs>
          <w:tab w:val="num" w:pos="5040"/>
        </w:tabs>
        <w:ind w:left="5040" w:hanging="360"/>
      </w:pPr>
      <w:rPr>
        <w:rFonts w:ascii="Arial" w:hAnsi="Arial" w:hint="default"/>
      </w:rPr>
    </w:lvl>
    <w:lvl w:ilvl="7" w:tplc="7FA8F06A" w:tentative="1">
      <w:start w:val="1"/>
      <w:numFmt w:val="bullet"/>
      <w:lvlText w:val="•"/>
      <w:lvlJc w:val="left"/>
      <w:pPr>
        <w:tabs>
          <w:tab w:val="num" w:pos="5760"/>
        </w:tabs>
        <w:ind w:left="5760" w:hanging="360"/>
      </w:pPr>
      <w:rPr>
        <w:rFonts w:ascii="Arial" w:hAnsi="Arial" w:hint="default"/>
      </w:rPr>
    </w:lvl>
    <w:lvl w:ilvl="8" w:tplc="93CC97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B3526B"/>
    <w:multiLevelType w:val="hybridMultilevel"/>
    <w:tmpl w:val="17B491C2"/>
    <w:lvl w:ilvl="0" w:tplc="2EFABAD4">
      <w:start w:val="1"/>
      <w:numFmt w:val="bullet"/>
      <w:lvlText w:val="•"/>
      <w:lvlJc w:val="left"/>
      <w:pPr>
        <w:tabs>
          <w:tab w:val="num" w:pos="720"/>
        </w:tabs>
        <w:ind w:left="720" w:hanging="360"/>
      </w:pPr>
      <w:rPr>
        <w:rFonts w:ascii="Arial" w:hAnsi="Arial" w:hint="default"/>
      </w:rPr>
    </w:lvl>
    <w:lvl w:ilvl="1" w:tplc="F66C1750" w:tentative="1">
      <w:start w:val="1"/>
      <w:numFmt w:val="bullet"/>
      <w:lvlText w:val="•"/>
      <w:lvlJc w:val="left"/>
      <w:pPr>
        <w:tabs>
          <w:tab w:val="num" w:pos="1440"/>
        </w:tabs>
        <w:ind w:left="1440" w:hanging="360"/>
      </w:pPr>
      <w:rPr>
        <w:rFonts w:ascii="Arial" w:hAnsi="Arial" w:hint="default"/>
      </w:rPr>
    </w:lvl>
    <w:lvl w:ilvl="2" w:tplc="AD74A5D6" w:tentative="1">
      <w:start w:val="1"/>
      <w:numFmt w:val="bullet"/>
      <w:lvlText w:val="•"/>
      <w:lvlJc w:val="left"/>
      <w:pPr>
        <w:tabs>
          <w:tab w:val="num" w:pos="2160"/>
        </w:tabs>
        <w:ind w:left="2160" w:hanging="360"/>
      </w:pPr>
      <w:rPr>
        <w:rFonts w:ascii="Arial" w:hAnsi="Arial" w:hint="default"/>
      </w:rPr>
    </w:lvl>
    <w:lvl w:ilvl="3" w:tplc="77A0D88A" w:tentative="1">
      <w:start w:val="1"/>
      <w:numFmt w:val="bullet"/>
      <w:lvlText w:val="•"/>
      <w:lvlJc w:val="left"/>
      <w:pPr>
        <w:tabs>
          <w:tab w:val="num" w:pos="2880"/>
        </w:tabs>
        <w:ind w:left="2880" w:hanging="360"/>
      </w:pPr>
      <w:rPr>
        <w:rFonts w:ascii="Arial" w:hAnsi="Arial" w:hint="default"/>
      </w:rPr>
    </w:lvl>
    <w:lvl w:ilvl="4" w:tplc="E6BA299C" w:tentative="1">
      <w:start w:val="1"/>
      <w:numFmt w:val="bullet"/>
      <w:lvlText w:val="•"/>
      <w:lvlJc w:val="left"/>
      <w:pPr>
        <w:tabs>
          <w:tab w:val="num" w:pos="3600"/>
        </w:tabs>
        <w:ind w:left="3600" w:hanging="360"/>
      </w:pPr>
      <w:rPr>
        <w:rFonts w:ascii="Arial" w:hAnsi="Arial" w:hint="default"/>
      </w:rPr>
    </w:lvl>
    <w:lvl w:ilvl="5" w:tplc="99028A44" w:tentative="1">
      <w:start w:val="1"/>
      <w:numFmt w:val="bullet"/>
      <w:lvlText w:val="•"/>
      <w:lvlJc w:val="left"/>
      <w:pPr>
        <w:tabs>
          <w:tab w:val="num" w:pos="4320"/>
        </w:tabs>
        <w:ind w:left="4320" w:hanging="360"/>
      </w:pPr>
      <w:rPr>
        <w:rFonts w:ascii="Arial" w:hAnsi="Arial" w:hint="default"/>
      </w:rPr>
    </w:lvl>
    <w:lvl w:ilvl="6" w:tplc="CB1683A2" w:tentative="1">
      <w:start w:val="1"/>
      <w:numFmt w:val="bullet"/>
      <w:lvlText w:val="•"/>
      <w:lvlJc w:val="left"/>
      <w:pPr>
        <w:tabs>
          <w:tab w:val="num" w:pos="5040"/>
        </w:tabs>
        <w:ind w:left="5040" w:hanging="360"/>
      </w:pPr>
      <w:rPr>
        <w:rFonts w:ascii="Arial" w:hAnsi="Arial" w:hint="default"/>
      </w:rPr>
    </w:lvl>
    <w:lvl w:ilvl="7" w:tplc="6256D3C0" w:tentative="1">
      <w:start w:val="1"/>
      <w:numFmt w:val="bullet"/>
      <w:lvlText w:val="•"/>
      <w:lvlJc w:val="left"/>
      <w:pPr>
        <w:tabs>
          <w:tab w:val="num" w:pos="5760"/>
        </w:tabs>
        <w:ind w:left="5760" w:hanging="360"/>
      </w:pPr>
      <w:rPr>
        <w:rFonts w:ascii="Arial" w:hAnsi="Arial" w:hint="default"/>
      </w:rPr>
    </w:lvl>
    <w:lvl w:ilvl="8" w:tplc="ED7AEE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EF3F3F"/>
    <w:multiLevelType w:val="hybridMultilevel"/>
    <w:tmpl w:val="42E81ADE"/>
    <w:lvl w:ilvl="0" w:tplc="2A2C47F2">
      <w:start w:val="1"/>
      <w:numFmt w:val="bullet"/>
      <w:lvlText w:val=""/>
      <w:lvlJc w:val="left"/>
      <w:pPr>
        <w:tabs>
          <w:tab w:val="num" w:pos="720"/>
        </w:tabs>
        <w:ind w:left="720" w:hanging="360"/>
      </w:pPr>
      <w:rPr>
        <w:rFonts w:ascii="Wingdings" w:hAnsi="Wingdings" w:hint="default"/>
      </w:rPr>
    </w:lvl>
    <w:lvl w:ilvl="1" w:tplc="8E5CC346">
      <w:start w:val="1"/>
      <w:numFmt w:val="bullet"/>
      <w:lvlText w:val=""/>
      <w:lvlJc w:val="left"/>
      <w:pPr>
        <w:tabs>
          <w:tab w:val="num" w:pos="1440"/>
        </w:tabs>
        <w:ind w:left="1440" w:hanging="360"/>
      </w:pPr>
      <w:rPr>
        <w:rFonts w:ascii="Wingdings" w:hAnsi="Wingdings" w:hint="default"/>
      </w:rPr>
    </w:lvl>
    <w:lvl w:ilvl="2" w:tplc="DC321ACA">
      <w:start w:val="1"/>
      <w:numFmt w:val="bullet"/>
      <w:lvlText w:val=""/>
      <w:lvlJc w:val="left"/>
      <w:pPr>
        <w:tabs>
          <w:tab w:val="num" w:pos="2160"/>
        </w:tabs>
        <w:ind w:left="2160" w:hanging="360"/>
      </w:pPr>
      <w:rPr>
        <w:rFonts w:ascii="Wingdings" w:hAnsi="Wingdings" w:hint="default"/>
      </w:rPr>
    </w:lvl>
    <w:lvl w:ilvl="3" w:tplc="32BA5474">
      <w:start w:val="1"/>
      <w:numFmt w:val="bullet"/>
      <w:lvlText w:val=""/>
      <w:lvlJc w:val="left"/>
      <w:pPr>
        <w:tabs>
          <w:tab w:val="num" w:pos="2880"/>
        </w:tabs>
        <w:ind w:left="2880" w:hanging="360"/>
      </w:pPr>
      <w:rPr>
        <w:rFonts w:ascii="Wingdings" w:hAnsi="Wingdings" w:hint="default"/>
      </w:rPr>
    </w:lvl>
    <w:lvl w:ilvl="4" w:tplc="7460EB96">
      <w:start w:val="1"/>
      <w:numFmt w:val="bullet"/>
      <w:lvlText w:val=""/>
      <w:lvlJc w:val="left"/>
      <w:pPr>
        <w:tabs>
          <w:tab w:val="num" w:pos="3600"/>
        </w:tabs>
        <w:ind w:left="3600" w:hanging="360"/>
      </w:pPr>
      <w:rPr>
        <w:rFonts w:ascii="Wingdings" w:hAnsi="Wingdings" w:hint="default"/>
      </w:rPr>
    </w:lvl>
    <w:lvl w:ilvl="5" w:tplc="9E5EFE0A">
      <w:start w:val="1"/>
      <w:numFmt w:val="bullet"/>
      <w:lvlText w:val=""/>
      <w:lvlJc w:val="left"/>
      <w:pPr>
        <w:tabs>
          <w:tab w:val="num" w:pos="4320"/>
        </w:tabs>
        <w:ind w:left="4320" w:hanging="360"/>
      </w:pPr>
      <w:rPr>
        <w:rFonts w:ascii="Wingdings" w:hAnsi="Wingdings" w:hint="default"/>
      </w:rPr>
    </w:lvl>
    <w:lvl w:ilvl="6" w:tplc="62D28E74">
      <w:start w:val="1"/>
      <w:numFmt w:val="bullet"/>
      <w:lvlText w:val=""/>
      <w:lvlJc w:val="left"/>
      <w:pPr>
        <w:tabs>
          <w:tab w:val="num" w:pos="5040"/>
        </w:tabs>
        <w:ind w:left="5040" w:hanging="360"/>
      </w:pPr>
      <w:rPr>
        <w:rFonts w:ascii="Wingdings" w:hAnsi="Wingdings" w:hint="default"/>
      </w:rPr>
    </w:lvl>
    <w:lvl w:ilvl="7" w:tplc="606C7F7C">
      <w:start w:val="1"/>
      <w:numFmt w:val="bullet"/>
      <w:lvlText w:val=""/>
      <w:lvlJc w:val="left"/>
      <w:pPr>
        <w:tabs>
          <w:tab w:val="num" w:pos="5760"/>
        </w:tabs>
        <w:ind w:left="5760" w:hanging="360"/>
      </w:pPr>
      <w:rPr>
        <w:rFonts w:ascii="Wingdings" w:hAnsi="Wingdings" w:hint="default"/>
      </w:rPr>
    </w:lvl>
    <w:lvl w:ilvl="8" w:tplc="3044ED3A">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A92AE9"/>
    <w:multiLevelType w:val="hybridMultilevel"/>
    <w:tmpl w:val="D4AA22B6"/>
    <w:lvl w:ilvl="0" w:tplc="03C4CE1C">
      <w:start w:val="1"/>
      <w:numFmt w:val="bullet"/>
      <w:lvlText w:val="•"/>
      <w:lvlJc w:val="left"/>
      <w:pPr>
        <w:tabs>
          <w:tab w:val="num" w:pos="720"/>
        </w:tabs>
        <w:ind w:left="720" w:hanging="360"/>
      </w:pPr>
      <w:rPr>
        <w:rFonts w:ascii="Arial" w:hAnsi="Arial" w:hint="default"/>
      </w:rPr>
    </w:lvl>
    <w:lvl w:ilvl="1" w:tplc="8534BC46" w:tentative="1">
      <w:start w:val="1"/>
      <w:numFmt w:val="bullet"/>
      <w:lvlText w:val="•"/>
      <w:lvlJc w:val="left"/>
      <w:pPr>
        <w:tabs>
          <w:tab w:val="num" w:pos="1440"/>
        </w:tabs>
        <w:ind w:left="1440" w:hanging="360"/>
      </w:pPr>
      <w:rPr>
        <w:rFonts w:ascii="Arial" w:hAnsi="Arial" w:hint="default"/>
      </w:rPr>
    </w:lvl>
    <w:lvl w:ilvl="2" w:tplc="690A21A0" w:tentative="1">
      <w:start w:val="1"/>
      <w:numFmt w:val="bullet"/>
      <w:lvlText w:val="•"/>
      <w:lvlJc w:val="left"/>
      <w:pPr>
        <w:tabs>
          <w:tab w:val="num" w:pos="2160"/>
        </w:tabs>
        <w:ind w:left="2160" w:hanging="360"/>
      </w:pPr>
      <w:rPr>
        <w:rFonts w:ascii="Arial" w:hAnsi="Arial" w:hint="default"/>
      </w:rPr>
    </w:lvl>
    <w:lvl w:ilvl="3" w:tplc="63088DBA" w:tentative="1">
      <w:start w:val="1"/>
      <w:numFmt w:val="bullet"/>
      <w:lvlText w:val="•"/>
      <w:lvlJc w:val="left"/>
      <w:pPr>
        <w:tabs>
          <w:tab w:val="num" w:pos="2880"/>
        </w:tabs>
        <w:ind w:left="2880" w:hanging="360"/>
      </w:pPr>
      <w:rPr>
        <w:rFonts w:ascii="Arial" w:hAnsi="Arial" w:hint="default"/>
      </w:rPr>
    </w:lvl>
    <w:lvl w:ilvl="4" w:tplc="80E40DB2" w:tentative="1">
      <w:start w:val="1"/>
      <w:numFmt w:val="bullet"/>
      <w:lvlText w:val="•"/>
      <w:lvlJc w:val="left"/>
      <w:pPr>
        <w:tabs>
          <w:tab w:val="num" w:pos="3600"/>
        </w:tabs>
        <w:ind w:left="3600" w:hanging="360"/>
      </w:pPr>
      <w:rPr>
        <w:rFonts w:ascii="Arial" w:hAnsi="Arial" w:hint="default"/>
      </w:rPr>
    </w:lvl>
    <w:lvl w:ilvl="5" w:tplc="CE3C4EE4" w:tentative="1">
      <w:start w:val="1"/>
      <w:numFmt w:val="bullet"/>
      <w:lvlText w:val="•"/>
      <w:lvlJc w:val="left"/>
      <w:pPr>
        <w:tabs>
          <w:tab w:val="num" w:pos="4320"/>
        </w:tabs>
        <w:ind w:left="4320" w:hanging="360"/>
      </w:pPr>
      <w:rPr>
        <w:rFonts w:ascii="Arial" w:hAnsi="Arial" w:hint="default"/>
      </w:rPr>
    </w:lvl>
    <w:lvl w:ilvl="6" w:tplc="E7566E88" w:tentative="1">
      <w:start w:val="1"/>
      <w:numFmt w:val="bullet"/>
      <w:lvlText w:val="•"/>
      <w:lvlJc w:val="left"/>
      <w:pPr>
        <w:tabs>
          <w:tab w:val="num" w:pos="5040"/>
        </w:tabs>
        <w:ind w:left="5040" w:hanging="360"/>
      </w:pPr>
      <w:rPr>
        <w:rFonts w:ascii="Arial" w:hAnsi="Arial" w:hint="default"/>
      </w:rPr>
    </w:lvl>
    <w:lvl w:ilvl="7" w:tplc="EA1A9E28" w:tentative="1">
      <w:start w:val="1"/>
      <w:numFmt w:val="bullet"/>
      <w:lvlText w:val="•"/>
      <w:lvlJc w:val="left"/>
      <w:pPr>
        <w:tabs>
          <w:tab w:val="num" w:pos="5760"/>
        </w:tabs>
        <w:ind w:left="5760" w:hanging="360"/>
      </w:pPr>
      <w:rPr>
        <w:rFonts w:ascii="Arial" w:hAnsi="Arial" w:hint="default"/>
      </w:rPr>
    </w:lvl>
    <w:lvl w:ilvl="8" w:tplc="F87686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C226FF"/>
    <w:multiLevelType w:val="hybridMultilevel"/>
    <w:tmpl w:val="5CEC21DC"/>
    <w:lvl w:ilvl="0" w:tplc="3ED4B768">
      <w:start w:val="1"/>
      <w:numFmt w:val="bullet"/>
      <w:lvlText w:val="•"/>
      <w:lvlJc w:val="left"/>
      <w:pPr>
        <w:tabs>
          <w:tab w:val="num" w:pos="720"/>
        </w:tabs>
        <w:ind w:left="720" w:hanging="360"/>
      </w:pPr>
      <w:rPr>
        <w:rFonts w:ascii="Arial" w:hAnsi="Arial" w:hint="default"/>
      </w:rPr>
    </w:lvl>
    <w:lvl w:ilvl="1" w:tplc="89808392" w:tentative="1">
      <w:start w:val="1"/>
      <w:numFmt w:val="bullet"/>
      <w:lvlText w:val="•"/>
      <w:lvlJc w:val="left"/>
      <w:pPr>
        <w:tabs>
          <w:tab w:val="num" w:pos="1440"/>
        </w:tabs>
        <w:ind w:left="1440" w:hanging="360"/>
      </w:pPr>
      <w:rPr>
        <w:rFonts w:ascii="Arial" w:hAnsi="Arial" w:hint="default"/>
      </w:rPr>
    </w:lvl>
    <w:lvl w:ilvl="2" w:tplc="E0247BC0" w:tentative="1">
      <w:start w:val="1"/>
      <w:numFmt w:val="bullet"/>
      <w:lvlText w:val="•"/>
      <w:lvlJc w:val="left"/>
      <w:pPr>
        <w:tabs>
          <w:tab w:val="num" w:pos="2160"/>
        </w:tabs>
        <w:ind w:left="2160" w:hanging="360"/>
      </w:pPr>
      <w:rPr>
        <w:rFonts w:ascii="Arial" w:hAnsi="Arial" w:hint="default"/>
      </w:rPr>
    </w:lvl>
    <w:lvl w:ilvl="3" w:tplc="E2822406" w:tentative="1">
      <w:start w:val="1"/>
      <w:numFmt w:val="bullet"/>
      <w:lvlText w:val="•"/>
      <w:lvlJc w:val="left"/>
      <w:pPr>
        <w:tabs>
          <w:tab w:val="num" w:pos="2880"/>
        </w:tabs>
        <w:ind w:left="2880" w:hanging="360"/>
      </w:pPr>
      <w:rPr>
        <w:rFonts w:ascii="Arial" w:hAnsi="Arial" w:hint="default"/>
      </w:rPr>
    </w:lvl>
    <w:lvl w:ilvl="4" w:tplc="6060C072" w:tentative="1">
      <w:start w:val="1"/>
      <w:numFmt w:val="bullet"/>
      <w:lvlText w:val="•"/>
      <w:lvlJc w:val="left"/>
      <w:pPr>
        <w:tabs>
          <w:tab w:val="num" w:pos="3600"/>
        </w:tabs>
        <w:ind w:left="3600" w:hanging="360"/>
      </w:pPr>
      <w:rPr>
        <w:rFonts w:ascii="Arial" w:hAnsi="Arial" w:hint="default"/>
      </w:rPr>
    </w:lvl>
    <w:lvl w:ilvl="5" w:tplc="6D8C2074" w:tentative="1">
      <w:start w:val="1"/>
      <w:numFmt w:val="bullet"/>
      <w:lvlText w:val="•"/>
      <w:lvlJc w:val="left"/>
      <w:pPr>
        <w:tabs>
          <w:tab w:val="num" w:pos="4320"/>
        </w:tabs>
        <w:ind w:left="4320" w:hanging="360"/>
      </w:pPr>
      <w:rPr>
        <w:rFonts w:ascii="Arial" w:hAnsi="Arial" w:hint="default"/>
      </w:rPr>
    </w:lvl>
    <w:lvl w:ilvl="6" w:tplc="420E847A" w:tentative="1">
      <w:start w:val="1"/>
      <w:numFmt w:val="bullet"/>
      <w:lvlText w:val="•"/>
      <w:lvlJc w:val="left"/>
      <w:pPr>
        <w:tabs>
          <w:tab w:val="num" w:pos="5040"/>
        </w:tabs>
        <w:ind w:left="5040" w:hanging="360"/>
      </w:pPr>
      <w:rPr>
        <w:rFonts w:ascii="Arial" w:hAnsi="Arial" w:hint="default"/>
      </w:rPr>
    </w:lvl>
    <w:lvl w:ilvl="7" w:tplc="E00A714A" w:tentative="1">
      <w:start w:val="1"/>
      <w:numFmt w:val="bullet"/>
      <w:lvlText w:val="•"/>
      <w:lvlJc w:val="left"/>
      <w:pPr>
        <w:tabs>
          <w:tab w:val="num" w:pos="5760"/>
        </w:tabs>
        <w:ind w:left="5760" w:hanging="360"/>
      </w:pPr>
      <w:rPr>
        <w:rFonts w:ascii="Arial" w:hAnsi="Arial" w:hint="default"/>
      </w:rPr>
    </w:lvl>
    <w:lvl w:ilvl="8" w:tplc="9C2E3E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C94710"/>
    <w:multiLevelType w:val="hybridMultilevel"/>
    <w:tmpl w:val="010EEE20"/>
    <w:lvl w:ilvl="0" w:tplc="FECA2524">
      <w:start w:val="1"/>
      <w:numFmt w:val="bullet"/>
      <w:lvlText w:val="•"/>
      <w:lvlJc w:val="left"/>
      <w:pPr>
        <w:tabs>
          <w:tab w:val="num" w:pos="720"/>
        </w:tabs>
        <w:ind w:left="720" w:hanging="360"/>
      </w:pPr>
      <w:rPr>
        <w:rFonts w:ascii="Arial" w:hAnsi="Arial" w:hint="default"/>
      </w:rPr>
    </w:lvl>
    <w:lvl w:ilvl="1" w:tplc="3EC22908" w:tentative="1">
      <w:start w:val="1"/>
      <w:numFmt w:val="bullet"/>
      <w:lvlText w:val="•"/>
      <w:lvlJc w:val="left"/>
      <w:pPr>
        <w:tabs>
          <w:tab w:val="num" w:pos="1440"/>
        </w:tabs>
        <w:ind w:left="1440" w:hanging="360"/>
      </w:pPr>
      <w:rPr>
        <w:rFonts w:ascii="Arial" w:hAnsi="Arial" w:hint="default"/>
      </w:rPr>
    </w:lvl>
    <w:lvl w:ilvl="2" w:tplc="732A87E4" w:tentative="1">
      <w:start w:val="1"/>
      <w:numFmt w:val="bullet"/>
      <w:lvlText w:val="•"/>
      <w:lvlJc w:val="left"/>
      <w:pPr>
        <w:tabs>
          <w:tab w:val="num" w:pos="2160"/>
        </w:tabs>
        <w:ind w:left="2160" w:hanging="360"/>
      </w:pPr>
      <w:rPr>
        <w:rFonts w:ascii="Arial" w:hAnsi="Arial" w:hint="default"/>
      </w:rPr>
    </w:lvl>
    <w:lvl w:ilvl="3" w:tplc="C04E09DA" w:tentative="1">
      <w:start w:val="1"/>
      <w:numFmt w:val="bullet"/>
      <w:lvlText w:val="•"/>
      <w:lvlJc w:val="left"/>
      <w:pPr>
        <w:tabs>
          <w:tab w:val="num" w:pos="2880"/>
        </w:tabs>
        <w:ind w:left="2880" w:hanging="360"/>
      </w:pPr>
      <w:rPr>
        <w:rFonts w:ascii="Arial" w:hAnsi="Arial" w:hint="default"/>
      </w:rPr>
    </w:lvl>
    <w:lvl w:ilvl="4" w:tplc="300C83F4" w:tentative="1">
      <w:start w:val="1"/>
      <w:numFmt w:val="bullet"/>
      <w:lvlText w:val="•"/>
      <w:lvlJc w:val="left"/>
      <w:pPr>
        <w:tabs>
          <w:tab w:val="num" w:pos="3600"/>
        </w:tabs>
        <w:ind w:left="3600" w:hanging="360"/>
      </w:pPr>
      <w:rPr>
        <w:rFonts w:ascii="Arial" w:hAnsi="Arial" w:hint="default"/>
      </w:rPr>
    </w:lvl>
    <w:lvl w:ilvl="5" w:tplc="CB38CE2A" w:tentative="1">
      <w:start w:val="1"/>
      <w:numFmt w:val="bullet"/>
      <w:lvlText w:val="•"/>
      <w:lvlJc w:val="left"/>
      <w:pPr>
        <w:tabs>
          <w:tab w:val="num" w:pos="4320"/>
        </w:tabs>
        <w:ind w:left="4320" w:hanging="360"/>
      </w:pPr>
      <w:rPr>
        <w:rFonts w:ascii="Arial" w:hAnsi="Arial" w:hint="default"/>
      </w:rPr>
    </w:lvl>
    <w:lvl w:ilvl="6" w:tplc="D33C2DD6" w:tentative="1">
      <w:start w:val="1"/>
      <w:numFmt w:val="bullet"/>
      <w:lvlText w:val="•"/>
      <w:lvlJc w:val="left"/>
      <w:pPr>
        <w:tabs>
          <w:tab w:val="num" w:pos="5040"/>
        </w:tabs>
        <w:ind w:left="5040" w:hanging="360"/>
      </w:pPr>
      <w:rPr>
        <w:rFonts w:ascii="Arial" w:hAnsi="Arial" w:hint="default"/>
      </w:rPr>
    </w:lvl>
    <w:lvl w:ilvl="7" w:tplc="F6666EAE" w:tentative="1">
      <w:start w:val="1"/>
      <w:numFmt w:val="bullet"/>
      <w:lvlText w:val="•"/>
      <w:lvlJc w:val="left"/>
      <w:pPr>
        <w:tabs>
          <w:tab w:val="num" w:pos="5760"/>
        </w:tabs>
        <w:ind w:left="5760" w:hanging="360"/>
      </w:pPr>
      <w:rPr>
        <w:rFonts w:ascii="Arial" w:hAnsi="Arial" w:hint="default"/>
      </w:rPr>
    </w:lvl>
    <w:lvl w:ilvl="8" w:tplc="62F253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E1422D"/>
    <w:multiLevelType w:val="hybridMultilevel"/>
    <w:tmpl w:val="1B26FDAC"/>
    <w:lvl w:ilvl="0" w:tplc="5A6447C0">
      <w:start w:val="1"/>
      <w:numFmt w:val="bullet"/>
      <w:lvlText w:val="•"/>
      <w:lvlJc w:val="left"/>
      <w:pPr>
        <w:tabs>
          <w:tab w:val="num" w:pos="720"/>
        </w:tabs>
        <w:ind w:left="720" w:hanging="360"/>
      </w:pPr>
      <w:rPr>
        <w:rFonts w:ascii="Arial" w:hAnsi="Arial" w:hint="default"/>
      </w:rPr>
    </w:lvl>
    <w:lvl w:ilvl="1" w:tplc="EEF6E050" w:tentative="1">
      <w:start w:val="1"/>
      <w:numFmt w:val="bullet"/>
      <w:lvlText w:val="•"/>
      <w:lvlJc w:val="left"/>
      <w:pPr>
        <w:tabs>
          <w:tab w:val="num" w:pos="1440"/>
        </w:tabs>
        <w:ind w:left="1440" w:hanging="360"/>
      </w:pPr>
      <w:rPr>
        <w:rFonts w:ascii="Arial" w:hAnsi="Arial" w:hint="default"/>
      </w:rPr>
    </w:lvl>
    <w:lvl w:ilvl="2" w:tplc="E1BC8D3A" w:tentative="1">
      <w:start w:val="1"/>
      <w:numFmt w:val="bullet"/>
      <w:lvlText w:val="•"/>
      <w:lvlJc w:val="left"/>
      <w:pPr>
        <w:tabs>
          <w:tab w:val="num" w:pos="2160"/>
        </w:tabs>
        <w:ind w:left="2160" w:hanging="360"/>
      </w:pPr>
      <w:rPr>
        <w:rFonts w:ascii="Arial" w:hAnsi="Arial" w:hint="default"/>
      </w:rPr>
    </w:lvl>
    <w:lvl w:ilvl="3" w:tplc="714E197A" w:tentative="1">
      <w:start w:val="1"/>
      <w:numFmt w:val="bullet"/>
      <w:lvlText w:val="•"/>
      <w:lvlJc w:val="left"/>
      <w:pPr>
        <w:tabs>
          <w:tab w:val="num" w:pos="2880"/>
        </w:tabs>
        <w:ind w:left="2880" w:hanging="360"/>
      </w:pPr>
      <w:rPr>
        <w:rFonts w:ascii="Arial" w:hAnsi="Arial" w:hint="default"/>
      </w:rPr>
    </w:lvl>
    <w:lvl w:ilvl="4" w:tplc="BD4829C0" w:tentative="1">
      <w:start w:val="1"/>
      <w:numFmt w:val="bullet"/>
      <w:lvlText w:val="•"/>
      <w:lvlJc w:val="left"/>
      <w:pPr>
        <w:tabs>
          <w:tab w:val="num" w:pos="3600"/>
        </w:tabs>
        <w:ind w:left="3600" w:hanging="360"/>
      </w:pPr>
      <w:rPr>
        <w:rFonts w:ascii="Arial" w:hAnsi="Arial" w:hint="default"/>
      </w:rPr>
    </w:lvl>
    <w:lvl w:ilvl="5" w:tplc="2140E4C0" w:tentative="1">
      <w:start w:val="1"/>
      <w:numFmt w:val="bullet"/>
      <w:lvlText w:val="•"/>
      <w:lvlJc w:val="left"/>
      <w:pPr>
        <w:tabs>
          <w:tab w:val="num" w:pos="4320"/>
        </w:tabs>
        <w:ind w:left="4320" w:hanging="360"/>
      </w:pPr>
      <w:rPr>
        <w:rFonts w:ascii="Arial" w:hAnsi="Arial" w:hint="default"/>
      </w:rPr>
    </w:lvl>
    <w:lvl w:ilvl="6" w:tplc="3A74CCE2" w:tentative="1">
      <w:start w:val="1"/>
      <w:numFmt w:val="bullet"/>
      <w:lvlText w:val="•"/>
      <w:lvlJc w:val="left"/>
      <w:pPr>
        <w:tabs>
          <w:tab w:val="num" w:pos="5040"/>
        </w:tabs>
        <w:ind w:left="5040" w:hanging="360"/>
      </w:pPr>
      <w:rPr>
        <w:rFonts w:ascii="Arial" w:hAnsi="Arial" w:hint="default"/>
      </w:rPr>
    </w:lvl>
    <w:lvl w:ilvl="7" w:tplc="86B8A53A" w:tentative="1">
      <w:start w:val="1"/>
      <w:numFmt w:val="bullet"/>
      <w:lvlText w:val="•"/>
      <w:lvlJc w:val="left"/>
      <w:pPr>
        <w:tabs>
          <w:tab w:val="num" w:pos="5760"/>
        </w:tabs>
        <w:ind w:left="5760" w:hanging="360"/>
      </w:pPr>
      <w:rPr>
        <w:rFonts w:ascii="Arial" w:hAnsi="Arial" w:hint="default"/>
      </w:rPr>
    </w:lvl>
    <w:lvl w:ilvl="8" w:tplc="4D20428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126FB5"/>
    <w:multiLevelType w:val="hybridMultilevel"/>
    <w:tmpl w:val="7B200498"/>
    <w:lvl w:ilvl="0" w:tplc="A79CA7F0">
      <w:start w:val="1"/>
      <w:numFmt w:val="bullet"/>
      <w:lvlText w:val="•"/>
      <w:lvlJc w:val="left"/>
      <w:pPr>
        <w:tabs>
          <w:tab w:val="num" w:pos="720"/>
        </w:tabs>
        <w:ind w:left="720" w:hanging="360"/>
      </w:pPr>
      <w:rPr>
        <w:rFonts w:ascii="Arial" w:hAnsi="Arial" w:hint="default"/>
      </w:rPr>
    </w:lvl>
    <w:lvl w:ilvl="1" w:tplc="4B3801D8" w:tentative="1">
      <w:start w:val="1"/>
      <w:numFmt w:val="bullet"/>
      <w:lvlText w:val="•"/>
      <w:lvlJc w:val="left"/>
      <w:pPr>
        <w:tabs>
          <w:tab w:val="num" w:pos="1440"/>
        </w:tabs>
        <w:ind w:left="1440" w:hanging="360"/>
      </w:pPr>
      <w:rPr>
        <w:rFonts w:ascii="Arial" w:hAnsi="Arial" w:hint="default"/>
      </w:rPr>
    </w:lvl>
    <w:lvl w:ilvl="2" w:tplc="F83CBC5E" w:tentative="1">
      <w:start w:val="1"/>
      <w:numFmt w:val="bullet"/>
      <w:lvlText w:val="•"/>
      <w:lvlJc w:val="left"/>
      <w:pPr>
        <w:tabs>
          <w:tab w:val="num" w:pos="2160"/>
        </w:tabs>
        <w:ind w:left="2160" w:hanging="360"/>
      </w:pPr>
      <w:rPr>
        <w:rFonts w:ascii="Arial" w:hAnsi="Arial" w:hint="default"/>
      </w:rPr>
    </w:lvl>
    <w:lvl w:ilvl="3" w:tplc="E97838AE" w:tentative="1">
      <w:start w:val="1"/>
      <w:numFmt w:val="bullet"/>
      <w:lvlText w:val="•"/>
      <w:lvlJc w:val="left"/>
      <w:pPr>
        <w:tabs>
          <w:tab w:val="num" w:pos="2880"/>
        </w:tabs>
        <w:ind w:left="2880" w:hanging="360"/>
      </w:pPr>
      <w:rPr>
        <w:rFonts w:ascii="Arial" w:hAnsi="Arial" w:hint="default"/>
      </w:rPr>
    </w:lvl>
    <w:lvl w:ilvl="4" w:tplc="D7E0484A" w:tentative="1">
      <w:start w:val="1"/>
      <w:numFmt w:val="bullet"/>
      <w:lvlText w:val="•"/>
      <w:lvlJc w:val="left"/>
      <w:pPr>
        <w:tabs>
          <w:tab w:val="num" w:pos="3600"/>
        </w:tabs>
        <w:ind w:left="3600" w:hanging="360"/>
      </w:pPr>
      <w:rPr>
        <w:rFonts w:ascii="Arial" w:hAnsi="Arial" w:hint="default"/>
      </w:rPr>
    </w:lvl>
    <w:lvl w:ilvl="5" w:tplc="99221D52" w:tentative="1">
      <w:start w:val="1"/>
      <w:numFmt w:val="bullet"/>
      <w:lvlText w:val="•"/>
      <w:lvlJc w:val="left"/>
      <w:pPr>
        <w:tabs>
          <w:tab w:val="num" w:pos="4320"/>
        </w:tabs>
        <w:ind w:left="4320" w:hanging="360"/>
      </w:pPr>
      <w:rPr>
        <w:rFonts w:ascii="Arial" w:hAnsi="Arial" w:hint="default"/>
      </w:rPr>
    </w:lvl>
    <w:lvl w:ilvl="6" w:tplc="12EC492A" w:tentative="1">
      <w:start w:val="1"/>
      <w:numFmt w:val="bullet"/>
      <w:lvlText w:val="•"/>
      <w:lvlJc w:val="left"/>
      <w:pPr>
        <w:tabs>
          <w:tab w:val="num" w:pos="5040"/>
        </w:tabs>
        <w:ind w:left="5040" w:hanging="360"/>
      </w:pPr>
      <w:rPr>
        <w:rFonts w:ascii="Arial" w:hAnsi="Arial" w:hint="default"/>
      </w:rPr>
    </w:lvl>
    <w:lvl w:ilvl="7" w:tplc="6332D3E0" w:tentative="1">
      <w:start w:val="1"/>
      <w:numFmt w:val="bullet"/>
      <w:lvlText w:val="•"/>
      <w:lvlJc w:val="left"/>
      <w:pPr>
        <w:tabs>
          <w:tab w:val="num" w:pos="5760"/>
        </w:tabs>
        <w:ind w:left="5760" w:hanging="360"/>
      </w:pPr>
      <w:rPr>
        <w:rFonts w:ascii="Arial" w:hAnsi="Arial" w:hint="default"/>
      </w:rPr>
    </w:lvl>
    <w:lvl w:ilvl="8" w:tplc="CA4C44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10"/>
  </w:num>
  <w:num w:numId="3">
    <w:abstractNumId w:val="24"/>
  </w:num>
  <w:num w:numId="4">
    <w:abstractNumId w:val="1"/>
  </w:num>
  <w:num w:numId="5">
    <w:abstractNumId w:val="8"/>
  </w:num>
  <w:num w:numId="6">
    <w:abstractNumId w:val="6"/>
  </w:num>
  <w:num w:numId="7">
    <w:abstractNumId w:val="7"/>
  </w:num>
  <w:num w:numId="8">
    <w:abstractNumId w:val="12"/>
  </w:num>
  <w:num w:numId="9">
    <w:abstractNumId w:val="5"/>
  </w:num>
  <w:num w:numId="10">
    <w:abstractNumId w:val="18"/>
  </w:num>
  <w:num w:numId="11">
    <w:abstractNumId w:val="14"/>
  </w:num>
  <w:num w:numId="12">
    <w:abstractNumId w:val="20"/>
  </w:num>
  <w:num w:numId="13">
    <w:abstractNumId w:val="3"/>
  </w:num>
  <w:num w:numId="14">
    <w:abstractNumId w:val="0"/>
  </w:num>
  <w:num w:numId="15">
    <w:abstractNumId w:val="23"/>
  </w:num>
  <w:num w:numId="16">
    <w:abstractNumId w:val="21"/>
  </w:num>
  <w:num w:numId="17">
    <w:abstractNumId w:val="13"/>
  </w:num>
  <w:num w:numId="18">
    <w:abstractNumId w:val="19"/>
  </w:num>
  <w:num w:numId="19">
    <w:abstractNumId w:val="2"/>
  </w:num>
  <w:num w:numId="20">
    <w:abstractNumId w:val="11"/>
  </w:num>
  <w:num w:numId="21">
    <w:abstractNumId w:val="15"/>
  </w:num>
  <w:num w:numId="22">
    <w:abstractNumId w:val="16"/>
  </w:num>
  <w:num w:numId="23">
    <w:abstractNumId w:val="22"/>
  </w:num>
  <w:num w:numId="24">
    <w:abstractNumId w:val="17"/>
  </w:num>
  <w:num w:numId="25">
    <w:abstractNumId w:val="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D1B"/>
    <w:rsid w:val="00011824"/>
    <w:rsid w:val="00020A95"/>
    <w:rsid w:val="00020B35"/>
    <w:rsid w:val="000437C5"/>
    <w:rsid w:val="000474AE"/>
    <w:rsid w:val="0007135E"/>
    <w:rsid w:val="00071857"/>
    <w:rsid w:val="000758D9"/>
    <w:rsid w:val="000A2BDA"/>
    <w:rsid w:val="000A48D5"/>
    <w:rsid w:val="000B5D2C"/>
    <w:rsid w:val="000B5EAA"/>
    <w:rsid w:val="000C0CF0"/>
    <w:rsid w:val="000C1CCA"/>
    <w:rsid w:val="000F0837"/>
    <w:rsid w:val="000F3535"/>
    <w:rsid w:val="000F6C48"/>
    <w:rsid w:val="00110387"/>
    <w:rsid w:val="00151D36"/>
    <w:rsid w:val="00167CCC"/>
    <w:rsid w:val="0017700F"/>
    <w:rsid w:val="00190B0E"/>
    <w:rsid w:val="001B51BF"/>
    <w:rsid w:val="001F46B4"/>
    <w:rsid w:val="001F554D"/>
    <w:rsid w:val="002076A6"/>
    <w:rsid w:val="00231DD6"/>
    <w:rsid w:val="002436A6"/>
    <w:rsid w:val="002438B7"/>
    <w:rsid w:val="0024773F"/>
    <w:rsid w:val="00251012"/>
    <w:rsid w:val="0028257A"/>
    <w:rsid w:val="002B1664"/>
    <w:rsid w:val="002D630D"/>
    <w:rsid w:val="002E4153"/>
    <w:rsid w:val="002F47B6"/>
    <w:rsid w:val="002F6A88"/>
    <w:rsid w:val="0030784A"/>
    <w:rsid w:val="0031059B"/>
    <w:rsid w:val="00317812"/>
    <w:rsid w:val="00320B95"/>
    <w:rsid w:val="003535CA"/>
    <w:rsid w:val="003611C2"/>
    <w:rsid w:val="00380F44"/>
    <w:rsid w:val="00392688"/>
    <w:rsid w:val="003D63A8"/>
    <w:rsid w:val="003E3A9F"/>
    <w:rsid w:val="003E45D2"/>
    <w:rsid w:val="003F5FBD"/>
    <w:rsid w:val="00407429"/>
    <w:rsid w:val="00426584"/>
    <w:rsid w:val="004316DE"/>
    <w:rsid w:val="00431D45"/>
    <w:rsid w:val="004564F4"/>
    <w:rsid w:val="00456B92"/>
    <w:rsid w:val="00457042"/>
    <w:rsid w:val="004878DB"/>
    <w:rsid w:val="00493E0A"/>
    <w:rsid w:val="00494A2D"/>
    <w:rsid w:val="004A26E3"/>
    <w:rsid w:val="004A4431"/>
    <w:rsid w:val="004A72C6"/>
    <w:rsid w:val="004D00DD"/>
    <w:rsid w:val="004E1ECE"/>
    <w:rsid w:val="004F54F5"/>
    <w:rsid w:val="00523CE4"/>
    <w:rsid w:val="00535159"/>
    <w:rsid w:val="0053666A"/>
    <w:rsid w:val="0054562C"/>
    <w:rsid w:val="0054570C"/>
    <w:rsid w:val="005620A0"/>
    <w:rsid w:val="00563208"/>
    <w:rsid w:val="0056634E"/>
    <w:rsid w:val="00566A0B"/>
    <w:rsid w:val="0057264C"/>
    <w:rsid w:val="005729BE"/>
    <w:rsid w:val="0057694F"/>
    <w:rsid w:val="00577A39"/>
    <w:rsid w:val="005814F5"/>
    <w:rsid w:val="00592AB5"/>
    <w:rsid w:val="005C0ADF"/>
    <w:rsid w:val="005C2A23"/>
    <w:rsid w:val="005D2A4E"/>
    <w:rsid w:val="005D2BFC"/>
    <w:rsid w:val="005D30BA"/>
    <w:rsid w:val="005D7C9E"/>
    <w:rsid w:val="005E4F09"/>
    <w:rsid w:val="005F065C"/>
    <w:rsid w:val="005F4391"/>
    <w:rsid w:val="0062594C"/>
    <w:rsid w:val="0063098F"/>
    <w:rsid w:val="00687D4A"/>
    <w:rsid w:val="006A2F63"/>
    <w:rsid w:val="006A3718"/>
    <w:rsid w:val="006C7F7B"/>
    <w:rsid w:val="006D0AC9"/>
    <w:rsid w:val="00712950"/>
    <w:rsid w:val="00715B3E"/>
    <w:rsid w:val="0073401D"/>
    <w:rsid w:val="007361D8"/>
    <w:rsid w:val="00737A99"/>
    <w:rsid w:val="00745AD3"/>
    <w:rsid w:val="007471C3"/>
    <w:rsid w:val="00782E37"/>
    <w:rsid w:val="007A0AA6"/>
    <w:rsid w:val="007B057B"/>
    <w:rsid w:val="007E291E"/>
    <w:rsid w:val="007E6D74"/>
    <w:rsid w:val="007F0661"/>
    <w:rsid w:val="00802A52"/>
    <w:rsid w:val="00806F0F"/>
    <w:rsid w:val="0081150C"/>
    <w:rsid w:val="00831224"/>
    <w:rsid w:val="00836F4E"/>
    <w:rsid w:val="00850D66"/>
    <w:rsid w:val="00855F84"/>
    <w:rsid w:val="00881C97"/>
    <w:rsid w:val="008D2DDA"/>
    <w:rsid w:val="008E2476"/>
    <w:rsid w:val="009043FC"/>
    <w:rsid w:val="009050C6"/>
    <w:rsid w:val="0091098F"/>
    <w:rsid w:val="0091365A"/>
    <w:rsid w:val="00947769"/>
    <w:rsid w:val="00955E32"/>
    <w:rsid w:val="009638AA"/>
    <w:rsid w:val="00967E4E"/>
    <w:rsid w:val="0097181E"/>
    <w:rsid w:val="0098066D"/>
    <w:rsid w:val="00990B3C"/>
    <w:rsid w:val="009A4E97"/>
    <w:rsid w:val="009A6E42"/>
    <w:rsid w:val="009D1FBA"/>
    <w:rsid w:val="009E7BB0"/>
    <w:rsid w:val="009F4681"/>
    <w:rsid w:val="00A01D13"/>
    <w:rsid w:val="00A057C1"/>
    <w:rsid w:val="00A121B3"/>
    <w:rsid w:val="00A133DB"/>
    <w:rsid w:val="00A45408"/>
    <w:rsid w:val="00A73C30"/>
    <w:rsid w:val="00A73D54"/>
    <w:rsid w:val="00A8651A"/>
    <w:rsid w:val="00AA4303"/>
    <w:rsid w:val="00AB6132"/>
    <w:rsid w:val="00AB6F02"/>
    <w:rsid w:val="00AD2B6E"/>
    <w:rsid w:val="00AF02E0"/>
    <w:rsid w:val="00AF1A05"/>
    <w:rsid w:val="00B01895"/>
    <w:rsid w:val="00B152AF"/>
    <w:rsid w:val="00B22460"/>
    <w:rsid w:val="00B51D1B"/>
    <w:rsid w:val="00B53D5A"/>
    <w:rsid w:val="00B55776"/>
    <w:rsid w:val="00B61F7F"/>
    <w:rsid w:val="00B827AA"/>
    <w:rsid w:val="00B93B1F"/>
    <w:rsid w:val="00B9691E"/>
    <w:rsid w:val="00BB4ACF"/>
    <w:rsid w:val="00BB6EB3"/>
    <w:rsid w:val="00BB7C09"/>
    <w:rsid w:val="00BC5E8E"/>
    <w:rsid w:val="00BC719D"/>
    <w:rsid w:val="00BE100F"/>
    <w:rsid w:val="00BE1269"/>
    <w:rsid w:val="00BE4B49"/>
    <w:rsid w:val="00BE6801"/>
    <w:rsid w:val="00C0291B"/>
    <w:rsid w:val="00C03142"/>
    <w:rsid w:val="00C032B0"/>
    <w:rsid w:val="00C03EEC"/>
    <w:rsid w:val="00C05740"/>
    <w:rsid w:val="00C05F72"/>
    <w:rsid w:val="00C07190"/>
    <w:rsid w:val="00C14F9F"/>
    <w:rsid w:val="00C2007C"/>
    <w:rsid w:val="00C37F6A"/>
    <w:rsid w:val="00C42412"/>
    <w:rsid w:val="00C73DA2"/>
    <w:rsid w:val="00C76D34"/>
    <w:rsid w:val="00CA3730"/>
    <w:rsid w:val="00CB6145"/>
    <w:rsid w:val="00CC66DB"/>
    <w:rsid w:val="00CD382D"/>
    <w:rsid w:val="00CE216F"/>
    <w:rsid w:val="00CE4C5D"/>
    <w:rsid w:val="00CF106E"/>
    <w:rsid w:val="00CF522C"/>
    <w:rsid w:val="00D00427"/>
    <w:rsid w:val="00D02C4A"/>
    <w:rsid w:val="00D02FB8"/>
    <w:rsid w:val="00D3400B"/>
    <w:rsid w:val="00D51374"/>
    <w:rsid w:val="00D53C81"/>
    <w:rsid w:val="00D77363"/>
    <w:rsid w:val="00DA055C"/>
    <w:rsid w:val="00DA12AD"/>
    <w:rsid w:val="00DB67D4"/>
    <w:rsid w:val="00E4646D"/>
    <w:rsid w:val="00E5089C"/>
    <w:rsid w:val="00E86DCD"/>
    <w:rsid w:val="00E937B0"/>
    <w:rsid w:val="00E94A1C"/>
    <w:rsid w:val="00EA2130"/>
    <w:rsid w:val="00EC4AF9"/>
    <w:rsid w:val="00ED7629"/>
    <w:rsid w:val="00EF11AE"/>
    <w:rsid w:val="00EF206B"/>
    <w:rsid w:val="00F03DF7"/>
    <w:rsid w:val="00F07FBE"/>
    <w:rsid w:val="00F11F3D"/>
    <w:rsid w:val="00F1500E"/>
    <w:rsid w:val="00F24253"/>
    <w:rsid w:val="00F24B46"/>
    <w:rsid w:val="00F370C8"/>
    <w:rsid w:val="00F4048D"/>
    <w:rsid w:val="00F41FC6"/>
    <w:rsid w:val="00F61B69"/>
    <w:rsid w:val="00F63593"/>
    <w:rsid w:val="00F745B9"/>
    <w:rsid w:val="00F83261"/>
    <w:rsid w:val="00F97A3E"/>
    <w:rsid w:val="00FA2DFF"/>
    <w:rsid w:val="00FC6D23"/>
    <w:rsid w:val="00FF1497"/>
    <w:rsid w:val="00FF52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1A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uiPriority w:val="9"/>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802A52"/>
    <w:pPr>
      <w:spacing w:before="280" w:after="160"/>
      <w:outlineLvl w:val="2"/>
    </w:pPr>
    <w:rPr>
      <w:bCs w:val="0"/>
      <w:sz w:val="22"/>
    </w:rPr>
  </w:style>
  <w:style w:type="paragraph" w:styleId="Heading4">
    <w:name w:val="heading 4"/>
    <w:basedOn w:val="Heading3"/>
    <w:next w:val="Normal"/>
    <w:link w:val="Heading4Char"/>
    <w:uiPriority w:val="9"/>
    <w:qFormat/>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2A52"/>
    <w:rPr>
      <w:rFonts w:ascii="Arial Bold" w:eastAsia="MS Gothic" w:hAnsi="Arial Bold"/>
      <w:bCs/>
      <w:sz w:val="28"/>
      <w:szCs w:val="32"/>
      <w:lang w:val="en-US" w:eastAsia="en-US"/>
    </w:rPr>
  </w:style>
  <w:style w:type="character" w:customStyle="1" w:styleId="Heading2Char">
    <w:name w:val="Heading 2 Char"/>
    <w:link w:val="Heading2"/>
    <w:uiPriority w:val="9"/>
    <w:rsid w:val="00802A52"/>
    <w:rPr>
      <w:rFonts w:ascii="Arial Bold" w:eastAsia="MS Gothic" w:hAnsi="Arial Bold"/>
      <w:bCs/>
      <w:sz w:val="24"/>
      <w:szCs w:val="26"/>
      <w:lang w:val="en-US" w:eastAsia="en-US"/>
    </w:rPr>
  </w:style>
  <w:style w:type="character" w:customStyle="1" w:styleId="Heading3Char">
    <w:name w:val="Heading 3 Char"/>
    <w:link w:val="Heading3"/>
    <w:uiPriority w:val="9"/>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uiPriority w:val="99"/>
    <w:rsid w:val="00A121B3"/>
    <w:pPr>
      <w:tabs>
        <w:tab w:val="center" w:pos="4513"/>
        <w:tab w:val="right" w:pos="9026"/>
      </w:tabs>
    </w:pPr>
  </w:style>
  <w:style w:type="character" w:customStyle="1" w:styleId="HeaderChar">
    <w:name w:val="Header Char"/>
    <w:link w:val="Header"/>
    <w:uiPriority w:val="99"/>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9"/>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NormalWeb">
    <w:name w:val="Normal (Web)"/>
    <w:basedOn w:val="Normal"/>
    <w:uiPriority w:val="99"/>
    <w:semiHidden/>
    <w:unhideWhenUsed/>
    <w:rsid w:val="00B51D1B"/>
    <w:pPr>
      <w:spacing w:before="100" w:beforeAutospacing="1" w:after="100" w:afterAutospacing="1" w:line="240" w:lineRule="auto"/>
    </w:pPr>
    <w:rPr>
      <w:rFonts w:ascii="Times New Roman" w:eastAsiaTheme="minorEastAsia" w:hAnsi="Times New Roman"/>
      <w:sz w:val="24"/>
      <w:lang w:eastAsia="en-AU"/>
    </w:rPr>
  </w:style>
  <w:style w:type="paragraph" w:styleId="NoSpacing">
    <w:name w:val="No Spacing"/>
    <w:uiPriority w:val="1"/>
    <w:qFormat/>
    <w:rsid w:val="00B51D1B"/>
    <w:rPr>
      <w:rFonts w:ascii="Arial" w:eastAsia="Calibri" w:hAnsi="Arial"/>
      <w:sz w:val="22"/>
      <w:szCs w:val="22"/>
    </w:rPr>
  </w:style>
  <w:style w:type="table" w:styleId="GridTable4-Accent1">
    <w:name w:val="Grid Table 4 Accent 1"/>
    <w:basedOn w:val="TableNormal"/>
    <w:uiPriority w:val="49"/>
    <w:rsid w:val="00B51D1B"/>
    <w:rPr>
      <w:rFonts w:ascii="Arial" w:eastAsia="Calibri" w:hAnsi="Ari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B51D1B"/>
  </w:style>
  <w:style w:type="character" w:customStyle="1" w:styleId="findhit">
    <w:name w:val="findhit"/>
    <w:basedOn w:val="DefaultParagraphFont"/>
    <w:rsid w:val="00B51D1B"/>
  </w:style>
  <w:style w:type="character" w:customStyle="1" w:styleId="eop">
    <w:name w:val="eop"/>
    <w:basedOn w:val="DefaultParagraphFont"/>
    <w:rsid w:val="00B51D1B"/>
  </w:style>
  <w:style w:type="paragraph" w:customStyle="1" w:styleId="paragraph">
    <w:name w:val="paragraph"/>
    <w:basedOn w:val="Normal"/>
    <w:rsid w:val="00B51D1B"/>
    <w:pPr>
      <w:spacing w:before="100" w:beforeAutospacing="1" w:after="100" w:afterAutospacing="1" w:line="240" w:lineRule="auto"/>
    </w:pPr>
    <w:rPr>
      <w:rFonts w:ascii="Times New Roman" w:eastAsia="Times New Roman" w:hAnsi="Times New Roman"/>
      <w:sz w:val="24"/>
      <w:lang w:eastAsia="en-AU"/>
    </w:rPr>
  </w:style>
  <w:style w:type="paragraph" w:styleId="CommentText">
    <w:name w:val="annotation text"/>
    <w:basedOn w:val="Normal"/>
    <w:link w:val="CommentTextChar"/>
    <w:uiPriority w:val="99"/>
    <w:semiHidden/>
    <w:unhideWhenUsed/>
    <w:rsid w:val="00B51D1B"/>
    <w:pPr>
      <w:spacing w:line="240" w:lineRule="auto"/>
    </w:pPr>
    <w:rPr>
      <w:rFonts w:eastAsia="Calibri"/>
      <w:szCs w:val="20"/>
      <w:lang w:eastAsia="en-AU"/>
    </w:rPr>
  </w:style>
  <w:style w:type="character" w:customStyle="1" w:styleId="CommentTextChar">
    <w:name w:val="Comment Text Char"/>
    <w:basedOn w:val="DefaultParagraphFont"/>
    <w:link w:val="CommentText"/>
    <w:uiPriority w:val="99"/>
    <w:semiHidden/>
    <w:rsid w:val="00B51D1B"/>
    <w:rPr>
      <w:rFonts w:ascii="Arial" w:eastAsia="Calibri" w:hAnsi="Arial"/>
    </w:rPr>
  </w:style>
  <w:style w:type="character" w:styleId="CommentReference">
    <w:name w:val="annotation reference"/>
    <w:basedOn w:val="DefaultParagraphFont"/>
    <w:uiPriority w:val="99"/>
    <w:semiHidden/>
    <w:unhideWhenUsed/>
    <w:rsid w:val="00B51D1B"/>
    <w:rPr>
      <w:sz w:val="16"/>
      <w:szCs w:val="16"/>
    </w:rPr>
  </w:style>
  <w:style w:type="character" w:customStyle="1" w:styleId="scxp194590194">
    <w:name w:val="scxp194590194"/>
    <w:basedOn w:val="DefaultParagraphFont"/>
    <w:rsid w:val="00B51D1B"/>
  </w:style>
  <w:style w:type="paragraph" w:styleId="Revision">
    <w:name w:val="Revision"/>
    <w:hidden/>
    <w:uiPriority w:val="99"/>
    <w:semiHidden/>
    <w:rsid w:val="00B51D1B"/>
    <w:rPr>
      <w:rFonts w:ascii="Arial" w:eastAsia="Calibri" w:hAnsi="Arial"/>
      <w:sz w:val="22"/>
      <w:szCs w:val="22"/>
    </w:rPr>
  </w:style>
  <w:style w:type="paragraph" w:styleId="CommentSubject">
    <w:name w:val="annotation subject"/>
    <w:basedOn w:val="CommentText"/>
    <w:next w:val="CommentText"/>
    <w:link w:val="CommentSubjectChar"/>
    <w:uiPriority w:val="99"/>
    <w:semiHidden/>
    <w:unhideWhenUsed/>
    <w:rsid w:val="00B51D1B"/>
    <w:rPr>
      <w:b/>
      <w:bCs/>
    </w:rPr>
  </w:style>
  <w:style w:type="character" w:customStyle="1" w:styleId="CommentSubjectChar">
    <w:name w:val="Comment Subject Char"/>
    <w:basedOn w:val="CommentTextChar"/>
    <w:link w:val="CommentSubject"/>
    <w:uiPriority w:val="99"/>
    <w:semiHidden/>
    <w:rsid w:val="00B51D1B"/>
    <w:rPr>
      <w:rFonts w:ascii="Arial" w:eastAsia="Calibri" w:hAnsi="Arial"/>
      <w:b/>
      <w:bCs/>
    </w:rPr>
  </w:style>
  <w:style w:type="character" w:styleId="FollowedHyperlink">
    <w:name w:val="FollowedHyperlink"/>
    <w:basedOn w:val="DefaultParagraphFont"/>
    <w:uiPriority w:val="99"/>
    <w:semiHidden/>
    <w:unhideWhenUsed/>
    <w:rsid w:val="00B51D1B"/>
    <w:rPr>
      <w:color w:val="800080" w:themeColor="followedHyperlink"/>
      <w:u w:val="single"/>
    </w:rPr>
  </w:style>
  <w:style w:type="character" w:customStyle="1" w:styleId="UnresolvedMention1">
    <w:name w:val="Unresolved Mention1"/>
    <w:basedOn w:val="DefaultParagraphFont"/>
    <w:uiPriority w:val="99"/>
    <w:semiHidden/>
    <w:unhideWhenUsed/>
    <w:rsid w:val="00B51D1B"/>
    <w:rPr>
      <w:color w:val="605E5C"/>
      <w:shd w:val="clear" w:color="auto" w:fill="E1DFDD"/>
    </w:rPr>
  </w:style>
  <w:style w:type="character" w:customStyle="1" w:styleId="Mention1">
    <w:name w:val="Mention1"/>
    <w:basedOn w:val="DefaultParagraphFont"/>
    <w:uiPriority w:val="99"/>
    <w:unhideWhenUsed/>
    <w:rsid w:val="00B51D1B"/>
    <w:rPr>
      <w:color w:val="2B579A"/>
      <w:shd w:val="clear" w:color="auto" w:fill="E6E6E6"/>
    </w:rPr>
  </w:style>
  <w:style w:type="character" w:customStyle="1" w:styleId="Mention2">
    <w:name w:val="Mention2"/>
    <w:basedOn w:val="DefaultParagraphFont"/>
    <w:uiPriority w:val="99"/>
    <w:unhideWhenUsed/>
    <w:rsid w:val="00B51D1B"/>
    <w:rPr>
      <w:color w:val="2B579A"/>
      <w:shd w:val="clear" w:color="auto" w:fill="E6E6E6"/>
    </w:rPr>
  </w:style>
  <w:style w:type="table" w:styleId="GridTable1Light">
    <w:name w:val="Grid Table 1 Light"/>
    <w:basedOn w:val="TableNormal"/>
    <w:uiPriority w:val="46"/>
    <w:rsid w:val="00BB4A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B4AC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B4AC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wer.melbourne@melbourne.vic.gov.au" TargetMode="External"/><Relationship Id="rId18" Type="http://schemas.openxmlformats.org/officeDocument/2006/relationships/image" Target="media/image3.jpeg"/><Relationship Id="rId26" Type="http://schemas.openxmlformats.org/officeDocument/2006/relationships/hyperlink" Target="https://www.energy.vic.gov.au/grants/neighbourhood-batteries/neighbourhood-battery-initiative" TargetMode="External"/><Relationship Id="rId39" Type="http://schemas.openxmlformats.org/officeDocument/2006/relationships/hyperlink" Target="https://haveyoursay.portphillip.vic.gov.au/neighbourhood-batteries" TargetMode="External"/><Relationship Id="rId21" Type="http://schemas.openxmlformats.org/officeDocument/2006/relationships/hyperlink" Target="https://www.yef.org.au/community-batteries/yarra-community-battery-trial/" TargetMode="Externa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hyperlink" Target="https://bsgip.com/neighbourhood-battery-knowledge-hub/" TargetMode="External"/><Relationship Id="rId50" Type="http://schemas.openxmlformats.org/officeDocument/2006/relationships/hyperlink" Target="https://media.powercor.com.au/wp-content/uploads/2022/07/04103343/Neighbourhood-Battery-Site-Selection-Criteria.pdf" TargetMode="External"/><Relationship Id="rId55" Type="http://schemas.openxmlformats.org/officeDocument/2006/relationships/hyperlink" Target="https://iap2.org.au/wp-content/uploads/2020/01/2018_IAP2_Spectrum.pdf" TargetMode="External"/><Relationship Id="rId63"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www.energy.vic.gov.au/renewable-energy/batteries-energy-storage-projects/neighbourhood-batterieshttps:/www.energy.vic.gov.au/renewable-energy/batteries-energy-storage-projects/neighbourhood-batteries" TargetMode="External"/><Relationship Id="rId11" Type="http://schemas.openxmlformats.org/officeDocument/2006/relationships/header" Target="header3.xml"/><Relationship Id="rId24" Type="http://schemas.openxmlformats.org/officeDocument/2006/relationships/hyperlink" Target="https://www.ausgrid.com.au/In-your-community/Community-Batteries"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s://yoursayyarra.com.au/neighbourhoodbatteries" TargetMode="External"/><Relationship Id="rId45" Type="http://schemas.openxmlformats.org/officeDocument/2006/relationships/image" Target="media/image19.jpeg"/><Relationship Id="rId53" Type="http://schemas.openxmlformats.org/officeDocument/2006/relationships/hyperlink" Target="https://hepburnznet.org.au/wp-content/uploads/2021/08/Community-Scale-Batteries-Guide_Final-2-1.pdf" TargetMode="External"/><Relationship Id="rId58" Type="http://schemas.openxmlformats.org/officeDocument/2006/relationships/hyperlink" Target="https://www.yef.org.au/community-batteries/community-battery-resources/"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mailto:enviro@portphillip.vic.gov.au" TargetMode="External"/><Relationship Id="rId22" Type="http://schemas.openxmlformats.org/officeDocument/2006/relationships/hyperlink" Target="https://participate.melbourne.vic.gov.au/power-melbourne" TargetMode="External"/><Relationship Id="rId27" Type="http://schemas.openxmlformats.org/officeDocument/2006/relationships/hyperlink" Target="https://www.melbourne.vic.gov.au/SiteCollectionDocuments/neighbourhood-battery-opportunities-assessment.pdf"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yperlink" Target="https://www.citipower.com.au/network-planning-and-projects/network-innovation/electric-avenue/electric-avenue-feasibility-study/" TargetMode="External"/><Relationship Id="rId56" Type="http://schemas.openxmlformats.org/officeDocument/2006/relationships/hyperlink" Target="https://www.ausgrid.com.au/-/media/Documents/Reports-and-Research/Battery/Ausgrid-Community-Battery-Feasibility-Study-Report-2020.pdf" TargetMode="External"/><Relationship Id="rId64" Type="http://schemas.openxmlformats.org/officeDocument/2006/relationships/customXml" Target="../customXml/item3.xml"/><Relationship Id="rId8" Type="http://schemas.openxmlformats.org/officeDocument/2006/relationships/header" Target="header2.xml"/><Relationship Id="rId51" Type="http://schemas.openxmlformats.org/officeDocument/2006/relationships/hyperlink" Target="https://www.energy.vic.gov.au/grants/neighbourhood-batteries/100-neighbourhood-batteries"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yperlink" Target="https://www.ausgrid.com.au/In-your-community/Community-Batteries"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arena.gov.au/assets/2020/12/implementing-community-scale-batteries-bsgip.pdf" TargetMode="External"/><Relationship Id="rId59" Type="http://schemas.openxmlformats.org/officeDocument/2006/relationships/hyperlink" Target="https://static1.squarespace.com/static/5c464fbdf407b4298dcc0cb3/t/62721e796ebde26577b76296/1651646079134/Facilitating+Community+Understanding+of+Electricity+Battery+Options+for+Noosa+Shire+-+Final+Report+%281%29.pdf" TargetMode="External"/><Relationship Id="rId20" Type="http://schemas.openxmlformats.org/officeDocument/2006/relationships/image" Target="media/image5.jpeg"/><Relationship Id="rId41" Type="http://schemas.openxmlformats.org/officeDocument/2006/relationships/hyperlink" Target="https://participate.melbourne.vic.gov.au/power-melbourne/community-consultation" TargetMode="External"/><Relationship Id="rId54" Type="http://schemas.openxmlformats.org/officeDocument/2006/relationships/hyperlink" Target="https://www.melbourne.vic.gov.au/SiteCollectionDocuments/neighbourhood-battery-opportunities-assessment.pdf" TargetMode="External"/><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limateemergency@yarracity.vic.gov.au" TargetMode="External"/><Relationship Id="rId23" Type="http://schemas.openxmlformats.org/officeDocument/2006/relationships/hyperlink" Target="https://www.endeavourenergy.com.au/in-the-community/communitybattery/trial-participation"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hyperlink" Target="https://www.citipower.com.au/static/2609a8f0a2496b19fe2616ee94805b0d/12011-Powercor_Powerful-Neighbours-Report-and-Guide_WEB_FA.pdf" TargetMode="External"/><Relationship Id="rId57" Type="http://schemas.openxmlformats.org/officeDocument/2006/relationships/hyperlink" Target="https://www.yef.org.au/app/uploads/2023/07/Year-1-Performance-Report_FN1_YEF.pdf" TargetMode="Externa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hyperlink" Target="https://www.energy.vic.gov.au/renewable-energy/batteries-energy-storage-projects/neighbourhood-batterie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7C737E3-57C8-40CB-91A6-378C6D64F011}"/>
</file>

<file path=customXml/itemProps2.xml><?xml version="1.0" encoding="utf-8"?>
<ds:datastoreItem xmlns:ds="http://schemas.openxmlformats.org/officeDocument/2006/customXml" ds:itemID="{F9EDDDF8-02CD-47DA-A0C1-6E0D54783AE1}"/>
</file>

<file path=customXml/itemProps3.xml><?xml version="1.0" encoding="utf-8"?>
<ds:datastoreItem xmlns:ds="http://schemas.openxmlformats.org/officeDocument/2006/customXml" ds:itemID="{CB7B572B-16D0-4272-8537-B93B34DC275F}"/>
</file>

<file path=docProps/app.xml><?xml version="1.0" encoding="utf-8"?>
<Properties xmlns="http://schemas.openxmlformats.org/officeDocument/2006/extended-properties" xmlns:vt="http://schemas.openxmlformats.org/officeDocument/2006/docPropsVTypes">
  <Template>Normal.dotm</Template>
  <TotalTime>0</TotalTime>
  <Pages>44</Pages>
  <Words>11560</Words>
  <Characters>65898</Characters>
  <Application>Microsoft Office Word</Application>
  <DocSecurity>0</DocSecurity>
  <Lines>549</Lines>
  <Paragraphs>154</Paragraphs>
  <ScaleCrop>false</ScaleCrop>
  <LinksUpToDate>false</LinksUpToDate>
  <CharactersWithSpaces>77304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Fast-Tracking Neighbourhood Batteries Guide April 2024</dc:title>
  <dc:subject/>
  <dc:creator/>
  <cp:keywords/>
  <cp:lastModifiedBy/>
  <cp:revision>1</cp:revision>
  <dcterms:created xsi:type="dcterms:W3CDTF">2024-04-09T03:32:00Z</dcterms:created>
  <dcterms:modified xsi:type="dcterms:W3CDTF">2024-04-09T03:32:00Z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y fmtid="{D5CDD505-2E9C-101B-9397-08002B2CF9AE}" pid="3" name="eDOCS AutoSave">
    <vt:lpwstr>20240403092556602</vt:lpwstr>
  </property>
</Properties>
</file>