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37A99" w:rsidRPr="005814F5" w:rsidRDefault="0091365A" w:rsidP="00020B35">
      <w:pPr>
        <w:spacing w:after="0"/>
        <w:jc w:val="right"/>
      </w:pPr>
      <w:r>
        <w:rPr>
          <w:noProof/>
          <w:lang w:eastAsia="en-AU"/>
        </w:rPr>
        <w:drawing>
          <wp:inline distT="0" distB="0" distL="0" distR="0" wp14:anchorId="2F1D9D0D" wp14:editId="07777777">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986790" cy="958215"/>
                    </a:xfrm>
                    <a:prstGeom prst="rect">
                      <a:avLst/>
                    </a:prstGeom>
                    <a:noFill/>
                    <a:ln>
                      <a:noFill/>
                    </a:ln>
                  </pic:spPr>
                </pic:pic>
              </a:graphicData>
            </a:graphic>
          </wp:inline>
        </w:drawing>
      </w:r>
    </w:p>
    <w:p w14:paraId="02625F96" w14:textId="77777777" w:rsidR="00E5089C" w:rsidRPr="001B51BF" w:rsidRDefault="00275D28" w:rsidP="00020B35">
      <w:pPr>
        <w:pStyle w:val="DocumentTitle"/>
        <w:spacing w:before="3360"/>
      </w:pPr>
      <w:r>
        <w:t>City of Melbourne – Melbourne Economy Snapshot</w:t>
      </w:r>
    </w:p>
    <w:p w14:paraId="1DA31B07" w14:textId="77777777" w:rsidR="000F3535" w:rsidRDefault="00275D28" w:rsidP="001B51BF">
      <w:pPr>
        <w:pStyle w:val="Subtitle"/>
      </w:pPr>
      <w:r>
        <w:t>April 2023</w:t>
      </w:r>
    </w:p>
    <w:p w14:paraId="3E231827" w14:textId="77777777" w:rsidR="00275D28" w:rsidRDefault="00275D28" w:rsidP="00275D28">
      <w:r>
        <w:t>DISCLAIMER: We’ve taken every care to ensure this information is correct at the time of publication. The City of Melbourne assumes no responsibility or liability for any errors, omissions or changes to information over time. The City of Melbourne does not accept liability whatsoever for any direct or indirect loss, damage or injury as a result of reliance on this information.</w:t>
      </w:r>
    </w:p>
    <w:p w14:paraId="1A599464" w14:textId="5AEF0474" w:rsidR="2C2C06BD" w:rsidRDefault="2C2C06BD">
      <w:bookmarkStart w:id="0" w:name="_Toc403992345"/>
      <w:bookmarkStart w:id="1" w:name="_Toc403992580"/>
      <w:r>
        <w:br w:type="page"/>
      </w:r>
    </w:p>
    <w:sdt>
      <w:sdtPr>
        <w:id w:val="92230427"/>
        <w:docPartObj>
          <w:docPartGallery w:val="Table of Contents"/>
          <w:docPartUnique/>
        </w:docPartObj>
      </w:sdtPr>
      <w:sdtEndPr/>
      <w:sdtContent>
        <w:p w14:paraId="5B878006" w14:textId="3D5F2A9A" w:rsidR="00A42358" w:rsidRDefault="2C2C06BD">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TOC \o \z \u \h</w:instrText>
          </w:r>
          <w:r>
            <w:fldChar w:fldCharType="separate"/>
          </w:r>
          <w:hyperlink w:anchor="_Toc133850398" w:history="1">
            <w:r w:rsidR="00A42358" w:rsidRPr="006726D9">
              <w:rPr>
                <w:rStyle w:val="Hyperlink"/>
                <w:noProof/>
              </w:rPr>
              <w:t>New commuter patterns offer new opportunities</w:t>
            </w:r>
            <w:r w:rsidR="00A42358">
              <w:rPr>
                <w:noProof/>
                <w:webHidden/>
              </w:rPr>
              <w:tab/>
            </w:r>
            <w:r w:rsidR="00A42358">
              <w:rPr>
                <w:noProof/>
                <w:webHidden/>
              </w:rPr>
              <w:fldChar w:fldCharType="begin"/>
            </w:r>
            <w:r w:rsidR="00A42358">
              <w:rPr>
                <w:noProof/>
                <w:webHidden/>
              </w:rPr>
              <w:instrText xml:space="preserve"> PAGEREF _Toc133850398 \h </w:instrText>
            </w:r>
            <w:r w:rsidR="00A42358">
              <w:rPr>
                <w:noProof/>
                <w:webHidden/>
              </w:rPr>
            </w:r>
            <w:r w:rsidR="00A42358">
              <w:rPr>
                <w:noProof/>
                <w:webHidden/>
              </w:rPr>
              <w:fldChar w:fldCharType="separate"/>
            </w:r>
            <w:r w:rsidR="00A42358">
              <w:rPr>
                <w:noProof/>
                <w:webHidden/>
              </w:rPr>
              <w:t>3</w:t>
            </w:r>
            <w:r w:rsidR="00A42358">
              <w:rPr>
                <w:noProof/>
                <w:webHidden/>
              </w:rPr>
              <w:fldChar w:fldCharType="end"/>
            </w:r>
          </w:hyperlink>
        </w:p>
        <w:p w14:paraId="784754FF" w14:textId="038B45BB" w:rsidR="00A42358" w:rsidRDefault="00581049">
          <w:pPr>
            <w:pStyle w:val="TOC1"/>
            <w:tabs>
              <w:tab w:val="right" w:leader="dot" w:pos="9769"/>
            </w:tabs>
            <w:rPr>
              <w:rFonts w:asciiTheme="minorHAnsi" w:eastAsiaTheme="minorEastAsia" w:hAnsiTheme="minorHAnsi" w:cstheme="minorBidi"/>
              <w:noProof/>
              <w:sz w:val="22"/>
              <w:szCs w:val="22"/>
              <w:lang w:eastAsia="en-AU"/>
            </w:rPr>
          </w:pPr>
          <w:hyperlink w:anchor="_Toc133850399" w:history="1">
            <w:r w:rsidR="00A42358" w:rsidRPr="006726D9">
              <w:rPr>
                <w:rStyle w:val="Hyperlink"/>
                <w:noProof/>
              </w:rPr>
              <w:t>More hospitality businesses opening on the weekend</w:t>
            </w:r>
            <w:r w:rsidR="00A42358">
              <w:rPr>
                <w:noProof/>
                <w:webHidden/>
              </w:rPr>
              <w:tab/>
            </w:r>
            <w:r w:rsidR="00A42358">
              <w:rPr>
                <w:noProof/>
                <w:webHidden/>
              </w:rPr>
              <w:fldChar w:fldCharType="begin"/>
            </w:r>
            <w:r w:rsidR="00A42358">
              <w:rPr>
                <w:noProof/>
                <w:webHidden/>
              </w:rPr>
              <w:instrText xml:space="preserve"> PAGEREF _Toc133850399 \h </w:instrText>
            </w:r>
            <w:r w:rsidR="00A42358">
              <w:rPr>
                <w:noProof/>
                <w:webHidden/>
              </w:rPr>
            </w:r>
            <w:r w:rsidR="00A42358">
              <w:rPr>
                <w:noProof/>
                <w:webHidden/>
              </w:rPr>
              <w:fldChar w:fldCharType="separate"/>
            </w:r>
            <w:r w:rsidR="00A42358">
              <w:rPr>
                <w:noProof/>
                <w:webHidden/>
              </w:rPr>
              <w:t>4</w:t>
            </w:r>
            <w:r w:rsidR="00A42358">
              <w:rPr>
                <w:noProof/>
                <w:webHidden/>
              </w:rPr>
              <w:fldChar w:fldCharType="end"/>
            </w:r>
          </w:hyperlink>
        </w:p>
        <w:p w14:paraId="6394AD46" w14:textId="33D1D9E2" w:rsidR="00A42358" w:rsidRDefault="00581049">
          <w:pPr>
            <w:pStyle w:val="TOC2"/>
            <w:rPr>
              <w:rFonts w:asciiTheme="minorHAnsi" w:eastAsiaTheme="minorEastAsia" w:hAnsiTheme="minorHAnsi" w:cstheme="minorBidi"/>
              <w:noProof/>
              <w:sz w:val="22"/>
              <w:szCs w:val="22"/>
              <w:lang w:eastAsia="en-AU"/>
            </w:rPr>
          </w:pPr>
          <w:hyperlink w:anchor="_Toc133850400" w:history="1">
            <w:r w:rsidR="00A42358" w:rsidRPr="006726D9">
              <w:rPr>
                <w:rStyle w:val="Hyperlink"/>
                <w:noProof/>
              </w:rPr>
              <w:t>Percentage of Cafes and Restaurants Open</w:t>
            </w:r>
            <w:r w:rsidR="00A42358">
              <w:rPr>
                <w:noProof/>
                <w:webHidden/>
              </w:rPr>
              <w:tab/>
            </w:r>
            <w:r w:rsidR="00A42358">
              <w:rPr>
                <w:noProof/>
                <w:webHidden/>
              </w:rPr>
              <w:fldChar w:fldCharType="begin"/>
            </w:r>
            <w:r w:rsidR="00A42358">
              <w:rPr>
                <w:noProof/>
                <w:webHidden/>
              </w:rPr>
              <w:instrText xml:space="preserve"> PAGEREF _Toc133850400 \h </w:instrText>
            </w:r>
            <w:r w:rsidR="00A42358">
              <w:rPr>
                <w:noProof/>
                <w:webHidden/>
              </w:rPr>
            </w:r>
            <w:r w:rsidR="00A42358">
              <w:rPr>
                <w:noProof/>
                <w:webHidden/>
              </w:rPr>
              <w:fldChar w:fldCharType="separate"/>
            </w:r>
            <w:r w:rsidR="00A42358">
              <w:rPr>
                <w:noProof/>
                <w:webHidden/>
              </w:rPr>
              <w:t>5</w:t>
            </w:r>
            <w:r w:rsidR="00A42358">
              <w:rPr>
                <w:noProof/>
                <w:webHidden/>
              </w:rPr>
              <w:fldChar w:fldCharType="end"/>
            </w:r>
          </w:hyperlink>
        </w:p>
        <w:p w14:paraId="59C85355" w14:textId="77E5F940" w:rsidR="00A42358" w:rsidRDefault="00581049">
          <w:pPr>
            <w:pStyle w:val="TOC3"/>
            <w:rPr>
              <w:rFonts w:asciiTheme="minorHAnsi" w:eastAsiaTheme="minorEastAsia" w:hAnsiTheme="minorHAnsi" w:cstheme="minorBidi"/>
              <w:noProof/>
              <w:sz w:val="22"/>
              <w:szCs w:val="22"/>
              <w:lang w:eastAsia="en-AU"/>
            </w:rPr>
          </w:pPr>
          <w:hyperlink w:anchor="_Toc133850401" w:history="1">
            <w:r w:rsidR="00A42358" w:rsidRPr="006726D9">
              <w:rPr>
                <w:rStyle w:val="Hyperlink"/>
                <w:noProof/>
              </w:rPr>
              <w:t>Table 2 - Melbourne CBD</w:t>
            </w:r>
            <w:r w:rsidR="00A42358">
              <w:rPr>
                <w:noProof/>
                <w:webHidden/>
              </w:rPr>
              <w:tab/>
            </w:r>
            <w:r w:rsidR="00A42358">
              <w:rPr>
                <w:noProof/>
                <w:webHidden/>
              </w:rPr>
              <w:fldChar w:fldCharType="begin"/>
            </w:r>
            <w:r w:rsidR="00A42358">
              <w:rPr>
                <w:noProof/>
                <w:webHidden/>
              </w:rPr>
              <w:instrText xml:space="preserve"> PAGEREF _Toc133850401 \h </w:instrText>
            </w:r>
            <w:r w:rsidR="00A42358">
              <w:rPr>
                <w:noProof/>
                <w:webHidden/>
              </w:rPr>
            </w:r>
            <w:r w:rsidR="00A42358">
              <w:rPr>
                <w:noProof/>
                <w:webHidden/>
              </w:rPr>
              <w:fldChar w:fldCharType="separate"/>
            </w:r>
            <w:r w:rsidR="00A42358">
              <w:rPr>
                <w:noProof/>
                <w:webHidden/>
              </w:rPr>
              <w:t>5</w:t>
            </w:r>
            <w:r w:rsidR="00A42358">
              <w:rPr>
                <w:noProof/>
                <w:webHidden/>
              </w:rPr>
              <w:fldChar w:fldCharType="end"/>
            </w:r>
          </w:hyperlink>
        </w:p>
        <w:p w14:paraId="7531DC36" w14:textId="445F1FD9" w:rsidR="00A42358" w:rsidRDefault="00581049">
          <w:pPr>
            <w:pStyle w:val="TOC3"/>
            <w:rPr>
              <w:rFonts w:asciiTheme="minorHAnsi" w:eastAsiaTheme="minorEastAsia" w:hAnsiTheme="minorHAnsi" w:cstheme="minorBidi"/>
              <w:noProof/>
              <w:sz w:val="22"/>
              <w:szCs w:val="22"/>
              <w:lang w:eastAsia="en-AU"/>
            </w:rPr>
          </w:pPr>
          <w:hyperlink w:anchor="_Toc133850402" w:history="1">
            <w:r w:rsidR="00A42358" w:rsidRPr="006726D9">
              <w:rPr>
                <w:rStyle w:val="Hyperlink"/>
                <w:noProof/>
              </w:rPr>
              <w:t>Table 3 – Carlton</w:t>
            </w:r>
            <w:r w:rsidR="00A42358">
              <w:rPr>
                <w:noProof/>
                <w:webHidden/>
              </w:rPr>
              <w:tab/>
            </w:r>
            <w:r w:rsidR="00A42358">
              <w:rPr>
                <w:noProof/>
                <w:webHidden/>
              </w:rPr>
              <w:fldChar w:fldCharType="begin"/>
            </w:r>
            <w:r w:rsidR="00A42358">
              <w:rPr>
                <w:noProof/>
                <w:webHidden/>
              </w:rPr>
              <w:instrText xml:space="preserve"> PAGEREF _Toc133850402 \h </w:instrText>
            </w:r>
            <w:r w:rsidR="00A42358">
              <w:rPr>
                <w:noProof/>
                <w:webHidden/>
              </w:rPr>
            </w:r>
            <w:r w:rsidR="00A42358">
              <w:rPr>
                <w:noProof/>
                <w:webHidden/>
              </w:rPr>
              <w:fldChar w:fldCharType="separate"/>
            </w:r>
            <w:r w:rsidR="00A42358">
              <w:rPr>
                <w:noProof/>
                <w:webHidden/>
              </w:rPr>
              <w:t>5</w:t>
            </w:r>
            <w:r w:rsidR="00A42358">
              <w:rPr>
                <w:noProof/>
                <w:webHidden/>
              </w:rPr>
              <w:fldChar w:fldCharType="end"/>
            </w:r>
          </w:hyperlink>
        </w:p>
        <w:p w14:paraId="14D9F8E2" w14:textId="26BA6B70" w:rsidR="00A42358" w:rsidRDefault="00581049">
          <w:pPr>
            <w:pStyle w:val="TOC3"/>
            <w:rPr>
              <w:rFonts w:asciiTheme="minorHAnsi" w:eastAsiaTheme="minorEastAsia" w:hAnsiTheme="minorHAnsi" w:cstheme="minorBidi"/>
              <w:noProof/>
              <w:sz w:val="22"/>
              <w:szCs w:val="22"/>
              <w:lang w:eastAsia="en-AU"/>
            </w:rPr>
          </w:pPr>
          <w:hyperlink w:anchor="_Toc133850403" w:history="1">
            <w:r w:rsidR="00A42358" w:rsidRPr="006726D9">
              <w:rPr>
                <w:rStyle w:val="Hyperlink"/>
                <w:noProof/>
              </w:rPr>
              <w:t>Table 4 – Docklands</w:t>
            </w:r>
            <w:r w:rsidR="00A42358">
              <w:rPr>
                <w:noProof/>
                <w:webHidden/>
              </w:rPr>
              <w:tab/>
            </w:r>
            <w:r w:rsidR="00A42358">
              <w:rPr>
                <w:noProof/>
                <w:webHidden/>
              </w:rPr>
              <w:fldChar w:fldCharType="begin"/>
            </w:r>
            <w:r w:rsidR="00A42358">
              <w:rPr>
                <w:noProof/>
                <w:webHidden/>
              </w:rPr>
              <w:instrText xml:space="preserve"> PAGEREF _Toc133850403 \h </w:instrText>
            </w:r>
            <w:r w:rsidR="00A42358">
              <w:rPr>
                <w:noProof/>
                <w:webHidden/>
              </w:rPr>
            </w:r>
            <w:r w:rsidR="00A42358">
              <w:rPr>
                <w:noProof/>
                <w:webHidden/>
              </w:rPr>
              <w:fldChar w:fldCharType="separate"/>
            </w:r>
            <w:r w:rsidR="00A42358">
              <w:rPr>
                <w:noProof/>
                <w:webHidden/>
              </w:rPr>
              <w:t>5</w:t>
            </w:r>
            <w:r w:rsidR="00A42358">
              <w:rPr>
                <w:noProof/>
                <w:webHidden/>
              </w:rPr>
              <w:fldChar w:fldCharType="end"/>
            </w:r>
          </w:hyperlink>
        </w:p>
        <w:p w14:paraId="092DB3EC" w14:textId="549B510C" w:rsidR="00A42358" w:rsidRDefault="00581049">
          <w:pPr>
            <w:pStyle w:val="TOC3"/>
            <w:rPr>
              <w:rFonts w:asciiTheme="minorHAnsi" w:eastAsiaTheme="minorEastAsia" w:hAnsiTheme="minorHAnsi" w:cstheme="minorBidi"/>
              <w:noProof/>
              <w:sz w:val="22"/>
              <w:szCs w:val="22"/>
              <w:lang w:eastAsia="en-AU"/>
            </w:rPr>
          </w:pPr>
          <w:hyperlink w:anchor="_Toc133850404" w:history="1">
            <w:r w:rsidR="00A42358" w:rsidRPr="006726D9">
              <w:rPr>
                <w:rStyle w:val="Hyperlink"/>
                <w:noProof/>
              </w:rPr>
              <w:t>Table 5 – Southbank</w:t>
            </w:r>
            <w:r w:rsidR="00A42358">
              <w:rPr>
                <w:noProof/>
                <w:webHidden/>
              </w:rPr>
              <w:tab/>
            </w:r>
            <w:r w:rsidR="00A42358">
              <w:rPr>
                <w:noProof/>
                <w:webHidden/>
              </w:rPr>
              <w:fldChar w:fldCharType="begin"/>
            </w:r>
            <w:r w:rsidR="00A42358">
              <w:rPr>
                <w:noProof/>
                <w:webHidden/>
              </w:rPr>
              <w:instrText xml:space="preserve"> PAGEREF _Toc133850404 \h </w:instrText>
            </w:r>
            <w:r w:rsidR="00A42358">
              <w:rPr>
                <w:noProof/>
                <w:webHidden/>
              </w:rPr>
            </w:r>
            <w:r w:rsidR="00A42358">
              <w:rPr>
                <w:noProof/>
                <w:webHidden/>
              </w:rPr>
              <w:fldChar w:fldCharType="separate"/>
            </w:r>
            <w:r w:rsidR="00A42358">
              <w:rPr>
                <w:noProof/>
                <w:webHidden/>
              </w:rPr>
              <w:t>5</w:t>
            </w:r>
            <w:r w:rsidR="00A42358">
              <w:rPr>
                <w:noProof/>
                <w:webHidden/>
              </w:rPr>
              <w:fldChar w:fldCharType="end"/>
            </w:r>
          </w:hyperlink>
        </w:p>
        <w:p w14:paraId="395C1297" w14:textId="7DC6F5FD" w:rsidR="00A42358" w:rsidRDefault="00581049">
          <w:pPr>
            <w:pStyle w:val="TOC1"/>
            <w:tabs>
              <w:tab w:val="right" w:leader="dot" w:pos="9769"/>
            </w:tabs>
            <w:rPr>
              <w:rFonts w:asciiTheme="minorHAnsi" w:eastAsiaTheme="minorEastAsia" w:hAnsiTheme="minorHAnsi" w:cstheme="minorBidi"/>
              <w:noProof/>
              <w:sz w:val="22"/>
              <w:szCs w:val="22"/>
              <w:lang w:eastAsia="en-AU"/>
            </w:rPr>
          </w:pPr>
          <w:hyperlink w:anchor="_Toc133850405" w:history="1">
            <w:r w:rsidR="00A42358" w:rsidRPr="006726D9">
              <w:rPr>
                <w:rStyle w:val="Hyperlink"/>
                <w:noProof/>
              </w:rPr>
              <w:t>International students are back and spend is up</w:t>
            </w:r>
            <w:r w:rsidR="00A42358">
              <w:rPr>
                <w:noProof/>
                <w:webHidden/>
              </w:rPr>
              <w:tab/>
            </w:r>
            <w:r w:rsidR="00A42358">
              <w:rPr>
                <w:noProof/>
                <w:webHidden/>
              </w:rPr>
              <w:fldChar w:fldCharType="begin"/>
            </w:r>
            <w:r w:rsidR="00A42358">
              <w:rPr>
                <w:noProof/>
                <w:webHidden/>
              </w:rPr>
              <w:instrText xml:space="preserve"> PAGEREF _Toc133850405 \h </w:instrText>
            </w:r>
            <w:r w:rsidR="00A42358">
              <w:rPr>
                <w:noProof/>
                <w:webHidden/>
              </w:rPr>
            </w:r>
            <w:r w:rsidR="00A42358">
              <w:rPr>
                <w:noProof/>
                <w:webHidden/>
              </w:rPr>
              <w:fldChar w:fldCharType="separate"/>
            </w:r>
            <w:r w:rsidR="00A42358">
              <w:rPr>
                <w:noProof/>
                <w:webHidden/>
              </w:rPr>
              <w:t>6</w:t>
            </w:r>
            <w:r w:rsidR="00A42358">
              <w:rPr>
                <w:noProof/>
                <w:webHidden/>
              </w:rPr>
              <w:fldChar w:fldCharType="end"/>
            </w:r>
          </w:hyperlink>
        </w:p>
        <w:p w14:paraId="1C420AFE" w14:textId="63F38240" w:rsidR="00A42358" w:rsidRDefault="00581049">
          <w:pPr>
            <w:pStyle w:val="TOC1"/>
            <w:tabs>
              <w:tab w:val="right" w:leader="dot" w:pos="9769"/>
            </w:tabs>
            <w:rPr>
              <w:rFonts w:asciiTheme="minorHAnsi" w:eastAsiaTheme="minorEastAsia" w:hAnsiTheme="minorHAnsi" w:cstheme="minorBidi"/>
              <w:noProof/>
              <w:sz w:val="22"/>
              <w:szCs w:val="22"/>
              <w:lang w:eastAsia="en-AU"/>
            </w:rPr>
          </w:pPr>
          <w:hyperlink w:anchor="_Toc133850406" w:history="1">
            <w:r w:rsidR="00A42358" w:rsidRPr="006726D9">
              <w:rPr>
                <w:rStyle w:val="Hyperlink"/>
                <w:noProof/>
              </w:rPr>
              <w:t>Night-time economy thrives as big events draw people to the City</w:t>
            </w:r>
            <w:r w:rsidR="00A42358">
              <w:rPr>
                <w:noProof/>
                <w:webHidden/>
              </w:rPr>
              <w:tab/>
            </w:r>
            <w:r w:rsidR="00A42358">
              <w:rPr>
                <w:noProof/>
                <w:webHidden/>
              </w:rPr>
              <w:fldChar w:fldCharType="begin"/>
            </w:r>
            <w:r w:rsidR="00A42358">
              <w:rPr>
                <w:noProof/>
                <w:webHidden/>
              </w:rPr>
              <w:instrText xml:space="preserve"> PAGEREF _Toc133850406 \h </w:instrText>
            </w:r>
            <w:r w:rsidR="00A42358">
              <w:rPr>
                <w:noProof/>
                <w:webHidden/>
              </w:rPr>
            </w:r>
            <w:r w:rsidR="00A42358">
              <w:rPr>
                <w:noProof/>
                <w:webHidden/>
              </w:rPr>
              <w:fldChar w:fldCharType="separate"/>
            </w:r>
            <w:r w:rsidR="00A42358">
              <w:rPr>
                <w:noProof/>
                <w:webHidden/>
              </w:rPr>
              <w:t>7</w:t>
            </w:r>
            <w:r w:rsidR="00A42358">
              <w:rPr>
                <w:noProof/>
                <w:webHidden/>
              </w:rPr>
              <w:fldChar w:fldCharType="end"/>
            </w:r>
          </w:hyperlink>
        </w:p>
        <w:p w14:paraId="2CAC6779" w14:textId="2A2DEDB2" w:rsidR="00A42358" w:rsidRDefault="00581049">
          <w:pPr>
            <w:pStyle w:val="TOC1"/>
            <w:tabs>
              <w:tab w:val="right" w:leader="dot" w:pos="9769"/>
            </w:tabs>
            <w:rPr>
              <w:rFonts w:asciiTheme="minorHAnsi" w:eastAsiaTheme="minorEastAsia" w:hAnsiTheme="minorHAnsi" w:cstheme="minorBidi"/>
              <w:noProof/>
              <w:sz w:val="22"/>
              <w:szCs w:val="22"/>
              <w:lang w:eastAsia="en-AU"/>
            </w:rPr>
          </w:pPr>
          <w:hyperlink w:anchor="_Toc133850407" w:history="1">
            <w:r w:rsidR="00A42358" w:rsidRPr="006726D9">
              <w:rPr>
                <w:rStyle w:val="Hyperlink"/>
                <w:b/>
                <w:noProof/>
              </w:rPr>
              <w:t>Appendix 1: Data Sources</w:t>
            </w:r>
            <w:r w:rsidR="00A42358">
              <w:rPr>
                <w:noProof/>
                <w:webHidden/>
              </w:rPr>
              <w:tab/>
            </w:r>
            <w:r w:rsidR="00A42358">
              <w:rPr>
                <w:noProof/>
                <w:webHidden/>
              </w:rPr>
              <w:fldChar w:fldCharType="begin"/>
            </w:r>
            <w:r w:rsidR="00A42358">
              <w:rPr>
                <w:noProof/>
                <w:webHidden/>
              </w:rPr>
              <w:instrText xml:space="preserve"> PAGEREF _Toc133850407 \h </w:instrText>
            </w:r>
            <w:r w:rsidR="00A42358">
              <w:rPr>
                <w:noProof/>
                <w:webHidden/>
              </w:rPr>
            </w:r>
            <w:r w:rsidR="00A42358">
              <w:rPr>
                <w:noProof/>
                <w:webHidden/>
              </w:rPr>
              <w:fldChar w:fldCharType="separate"/>
            </w:r>
            <w:r w:rsidR="00A42358">
              <w:rPr>
                <w:noProof/>
                <w:webHidden/>
              </w:rPr>
              <w:t>9</w:t>
            </w:r>
            <w:r w:rsidR="00A42358">
              <w:rPr>
                <w:noProof/>
                <w:webHidden/>
              </w:rPr>
              <w:fldChar w:fldCharType="end"/>
            </w:r>
          </w:hyperlink>
        </w:p>
        <w:p w14:paraId="7410FCC7" w14:textId="51E1B91D" w:rsidR="2C2C06BD" w:rsidRDefault="2C2C06BD" w:rsidP="005E1643">
          <w:pPr>
            <w:pStyle w:val="TOC2"/>
            <w:tabs>
              <w:tab w:val="clear" w:pos="9769"/>
              <w:tab w:val="right" w:leader="dot" w:pos="9765"/>
            </w:tabs>
            <w:ind w:left="0"/>
            <w:rPr>
              <w:rStyle w:val="Hyperlink"/>
            </w:rPr>
          </w:pPr>
          <w:r>
            <w:fldChar w:fldCharType="end"/>
          </w:r>
        </w:p>
      </w:sdtContent>
    </w:sdt>
    <w:p w14:paraId="3F8E3355" w14:textId="1A529645" w:rsidR="002C25B8" w:rsidRDefault="00B152AF" w:rsidP="00802A52">
      <w:pPr>
        <w:pStyle w:val="Heading1"/>
        <w:rPr>
          <w:rFonts w:hint="eastAsia"/>
        </w:rPr>
      </w:pPr>
      <w:r>
        <w:rPr>
          <w:rFonts w:hint="eastAsia"/>
        </w:rPr>
        <w:br w:type="page"/>
      </w:r>
      <w:bookmarkEnd w:id="0"/>
      <w:bookmarkEnd w:id="1"/>
    </w:p>
    <w:p w14:paraId="566B7B22" w14:textId="30C2E314" w:rsidR="00BE6801" w:rsidRPr="00802A52" w:rsidRDefault="00275D28" w:rsidP="00A42358">
      <w:pPr>
        <w:pStyle w:val="Heading1"/>
        <w:rPr>
          <w:rFonts w:hint="eastAsia"/>
        </w:rPr>
      </w:pPr>
      <w:bookmarkStart w:id="2" w:name="_Toc133850398"/>
      <w:r>
        <w:lastRenderedPageBreak/>
        <w:t>New commuter patterns offer new opportunities</w:t>
      </w:r>
      <w:bookmarkEnd w:id="2"/>
    </w:p>
    <w:p w14:paraId="47DCC69C" w14:textId="106EEE91" w:rsidR="00275D28" w:rsidRDefault="4B04BD46" w:rsidP="00275D28">
      <w:r>
        <w:t>The continued popularity of flexible working has seen a shift in traditional commuter patterns. Tuesday to Thursday is now the city's busiest time in the morning. Across the week, afternoons are having an increased share of activity. Thursday evenings are the new Friday night for city workers looking to dine out and enjoy drinks with friends.</w:t>
      </w:r>
    </w:p>
    <w:p w14:paraId="5E2D28FC" w14:textId="6D7E6E61" w:rsidR="00D34036" w:rsidRPr="00DB649E" w:rsidRDefault="00D34036" w:rsidP="2C2C06BD">
      <w:bookmarkStart w:id="3" w:name="_GoBack"/>
      <w:r w:rsidRPr="00D34036">
        <w:rPr>
          <w:noProof/>
          <w:lang w:eastAsia="en-AU"/>
        </w:rPr>
        <w:drawing>
          <wp:inline distT="0" distB="0" distL="0" distR="0" wp14:anchorId="265D6EA9" wp14:editId="65BD07CF">
            <wp:extent cx="6209665" cy="3930650"/>
            <wp:effectExtent l="0" t="0" r="635" b="0"/>
            <wp:docPr id="3" name="Picture 3" descr="Morning pedestrian activity on weekdays in 2019 was fairly evenly spread through the week, while in 2023 is was higher on Tuesdays, Wednesdays and Thursdays, with a small drop on Mondays and a larger drop on Fridays." title="Chart 1: Column chart showing the share of weekday morning pedestrian activity at Flinders St Station underpass, from 6am to 9am, March 2019 and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screen">
                      <a:extLst>
                        <a:ext uri="{28A0092B-C50C-407E-A947-70E740481C1C}">
                          <a14:useLocalDpi xmlns:a14="http://schemas.microsoft.com/office/drawing/2010/main"/>
                        </a:ext>
                      </a:extLst>
                    </a:blip>
                    <a:stretch>
                      <a:fillRect/>
                    </a:stretch>
                  </pic:blipFill>
                  <pic:spPr>
                    <a:xfrm>
                      <a:off x="0" y="0"/>
                      <a:ext cx="6209665" cy="3930650"/>
                    </a:xfrm>
                    <a:prstGeom prst="rect">
                      <a:avLst/>
                    </a:prstGeom>
                  </pic:spPr>
                </pic:pic>
              </a:graphicData>
            </a:graphic>
          </wp:inline>
        </w:drawing>
      </w:r>
      <w:bookmarkEnd w:id="3"/>
    </w:p>
    <w:p w14:paraId="533B64BB" w14:textId="49820713" w:rsidR="00DB649E" w:rsidRPr="00DB649E" w:rsidRDefault="4B04BD46" w:rsidP="00A42358">
      <w:pPr>
        <w:pStyle w:val="Heading3"/>
      </w:pPr>
      <w:r>
        <w:t>Table 1 - Share of Weekday Morning Pedestrian Activity at Flinders St Station Underpass, 6am – 9am</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43"/>
        <w:gridCol w:w="1315"/>
        <w:gridCol w:w="1315"/>
        <w:gridCol w:w="850"/>
      </w:tblGrid>
      <w:tr w:rsidR="00275D28" w:rsidRPr="008E376A" w14:paraId="3880C845" w14:textId="77777777" w:rsidTr="2C2C06BD">
        <w:trPr>
          <w:trHeight w:val="400"/>
          <w:tblHeader/>
        </w:trPr>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1B87BD06" w14:textId="77777777" w:rsidR="00275D28" w:rsidRPr="008E376A" w:rsidRDefault="00275D28" w:rsidP="00E37E2C">
            <w:pPr>
              <w:pStyle w:val="TableofFigures"/>
              <w:rPr>
                <w:b/>
              </w:rPr>
            </w:pPr>
            <w:r>
              <w:rPr>
                <w:b/>
              </w:rPr>
              <w:t>Day</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14:paraId="3F89EC23" w14:textId="77777777" w:rsidR="00275D28" w:rsidRPr="008E376A" w:rsidRDefault="00275D28" w:rsidP="00E37E2C">
            <w:pPr>
              <w:pStyle w:val="TableofFigures"/>
              <w:rPr>
                <w:b/>
              </w:rPr>
            </w:pPr>
            <w:r>
              <w:rPr>
                <w:b/>
              </w:rPr>
              <w:t>March 2019</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14:paraId="63AD2EF5" w14:textId="77777777" w:rsidR="00275D28" w:rsidRPr="008E376A" w:rsidRDefault="00275D28" w:rsidP="00E37E2C">
            <w:pPr>
              <w:pStyle w:val="TableofFigures"/>
              <w:rPr>
                <w:b/>
              </w:rPr>
            </w:pPr>
            <w:r>
              <w:rPr>
                <w:b/>
              </w:rPr>
              <w:t>March 2023</w:t>
            </w:r>
          </w:p>
        </w:tc>
        <w:tc>
          <w:tcPr>
            <w:tcW w:w="850" w:type="dxa"/>
            <w:tcBorders>
              <w:top w:val="single" w:sz="4" w:space="0" w:color="auto"/>
              <w:left w:val="single" w:sz="4" w:space="0" w:color="auto"/>
              <w:bottom w:val="single" w:sz="4" w:space="0" w:color="auto"/>
              <w:right w:val="single" w:sz="4" w:space="0" w:color="auto"/>
            </w:tcBorders>
          </w:tcPr>
          <w:p w14:paraId="51F6C5CC" w14:textId="77777777" w:rsidR="00275D28" w:rsidRDefault="00275D28" w:rsidP="00E37E2C">
            <w:pPr>
              <w:pStyle w:val="TableofFigures"/>
              <w:rPr>
                <w:b/>
              </w:rPr>
            </w:pPr>
            <w:r>
              <w:rPr>
                <w:b/>
              </w:rPr>
              <w:t>Change</w:t>
            </w:r>
          </w:p>
        </w:tc>
      </w:tr>
      <w:tr w:rsidR="00275D28" w:rsidRPr="008E376A" w14:paraId="576E6BDF" w14:textId="77777777" w:rsidTr="2C2C06BD">
        <w:trPr>
          <w:trHeight w:val="267"/>
        </w:trPr>
        <w:tc>
          <w:tcPr>
            <w:tcW w:w="1443" w:type="dxa"/>
            <w:tcBorders>
              <w:top w:val="single" w:sz="4" w:space="0" w:color="auto"/>
              <w:left w:val="single" w:sz="4" w:space="0" w:color="auto"/>
              <w:bottom w:val="single" w:sz="4" w:space="0" w:color="auto"/>
              <w:right w:val="single" w:sz="4" w:space="0" w:color="auto"/>
            </w:tcBorders>
            <w:hideMark/>
          </w:tcPr>
          <w:p w14:paraId="2C055FC8" w14:textId="77777777" w:rsidR="00275D28" w:rsidRPr="00CA6190" w:rsidRDefault="00275D28" w:rsidP="00E37E2C">
            <w:pPr>
              <w:pStyle w:val="TableofFigures"/>
              <w:rPr>
                <w:b/>
              </w:rPr>
            </w:pPr>
            <w:r w:rsidRPr="00CA6190">
              <w:rPr>
                <w:b/>
              </w:rPr>
              <w:t>Monday</w:t>
            </w:r>
          </w:p>
        </w:tc>
        <w:tc>
          <w:tcPr>
            <w:tcW w:w="1315" w:type="dxa"/>
            <w:tcBorders>
              <w:top w:val="single" w:sz="4" w:space="0" w:color="auto"/>
              <w:left w:val="single" w:sz="4" w:space="0" w:color="auto"/>
              <w:bottom w:val="single" w:sz="4" w:space="0" w:color="auto"/>
              <w:right w:val="single" w:sz="4" w:space="0" w:color="auto"/>
            </w:tcBorders>
            <w:hideMark/>
          </w:tcPr>
          <w:p w14:paraId="1E29FF37" w14:textId="39EF6140" w:rsidR="00275D28" w:rsidRPr="008E376A" w:rsidRDefault="5772AD00" w:rsidP="00E37E2C">
            <w:pPr>
              <w:pStyle w:val="TableofFigures"/>
            </w:pPr>
            <w:r>
              <w:t>20</w:t>
            </w:r>
            <w:r w:rsidR="4B04BD46">
              <w:t>%</w:t>
            </w:r>
          </w:p>
        </w:tc>
        <w:tc>
          <w:tcPr>
            <w:tcW w:w="1315" w:type="dxa"/>
            <w:tcBorders>
              <w:top w:val="single" w:sz="4" w:space="0" w:color="auto"/>
              <w:left w:val="single" w:sz="4" w:space="0" w:color="auto"/>
              <w:bottom w:val="single" w:sz="4" w:space="0" w:color="auto"/>
              <w:right w:val="single" w:sz="4" w:space="0" w:color="auto"/>
            </w:tcBorders>
            <w:hideMark/>
          </w:tcPr>
          <w:p w14:paraId="08C34363" w14:textId="0033FBD5" w:rsidR="00275D28" w:rsidRPr="008E376A" w:rsidRDefault="4B04BD46" w:rsidP="00E37E2C">
            <w:pPr>
              <w:pStyle w:val="TableofFigures"/>
            </w:pPr>
            <w:r>
              <w:t>18%</w:t>
            </w:r>
          </w:p>
        </w:tc>
        <w:tc>
          <w:tcPr>
            <w:tcW w:w="850" w:type="dxa"/>
            <w:tcBorders>
              <w:top w:val="single" w:sz="4" w:space="0" w:color="auto"/>
              <w:left w:val="single" w:sz="4" w:space="0" w:color="auto"/>
              <w:bottom w:val="single" w:sz="4" w:space="0" w:color="auto"/>
              <w:right w:val="single" w:sz="4" w:space="0" w:color="auto"/>
            </w:tcBorders>
          </w:tcPr>
          <w:p w14:paraId="712FEC28" w14:textId="58ED1439" w:rsidR="00275D28" w:rsidRPr="008E376A" w:rsidRDefault="4B04BD46" w:rsidP="00E37E2C">
            <w:pPr>
              <w:pStyle w:val="TableofFigures"/>
            </w:pPr>
            <w:r>
              <w:t>-</w:t>
            </w:r>
            <w:r w:rsidR="72A9B844">
              <w:t>2</w:t>
            </w:r>
          </w:p>
        </w:tc>
      </w:tr>
      <w:tr w:rsidR="00275D28" w:rsidRPr="008E376A" w14:paraId="70F2209B" w14:textId="77777777" w:rsidTr="2C2C06BD">
        <w:trPr>
          <w:trHeight w:val="267"/>
        </w:trPr>
        <w:tc>
          <w:tcPr>
            <w:tcW w:w="1443" w:type="dxa"/>
            <w:tcBorders>
              <w:top w:val="single" w:sz="4" w:space="0" w:color="auto"/>
              <w:left w:val="single" w:sz="4" w:space="0" w:color="auto"/>
              <w:bottom w:val="single" w:sz="4" w:space="0" w:color="auto"/>
              <w:right w:val="single" w:sz="4" w:space="0" w:color="auto"/>
            </w:tcBorders>
            <w:hideMark/>
          </w:tcPr>
          <w:p w14:paraId="0B01928F" w14:textId="77777777" w:rsidR="00275D28" w:rsidRPr="00CA6190" w:rsidRDefault="00275D28" w:rsidP="00E37E2C">
            <w:pPr>
              <w:pStyle w:val="TableofFigures"/>
              <w:rPr>
                <w:b/>
              </w:rPr>
            </w:pPr>
            <w:r w:rsidRPr="00CA6190">
              <w:rPr>
                <w:b/>
              </w:rPr>
              <w:t>Tuesday</w:t>
            </w:r>
          </w:p>
        </w:tc>
        <w:tc>
          <w:tcPr>
            <w:tcW w:w="1315" w:type="dxa"/>
            <w:tcBorders>
              <w:top w:val="single" w:sz="4" w:space="0" w:color="auto"/>
              <w:left w:val="single" w:sz="4" w:space="0" w:color="auto"/>
              <w:bottom w:val="single" w:sz="4" w:space="0" w:color="auto"/>
              <w:right w:val="single" w:sz="4" w:space="0" w:color="auto"/>
            </w:tcBorders>
            <w:hideMark/>
          </w:tcPr>
          <w:p w14:paraId="118213B9" w14:textId="6B44EB19" w:rsidR="00275D28" w:rsidRPr="008E376A" w:rsidRDefault="4B04BD46" w:rsidP="00E37E2C">
            <w:pPr>
              <w:pStyle w:val="TableofFigures"/>
            </w:pPr>
            <w:r>
              <w:t>20.</w:t>
            </w:r>
            <w:r w:rsidR="4F192343">
              <w:t>5</w:t>
            </w:r>
            <w:r>
              <w:t>%</w:t>
            </w:r>
          </w:p>
        </w:tc>
        <w:tc>
          <w:tcPr>
            <w:tcW w:w="1315" w:type="dxa"/>
            <w:tcBorders>
              <w:top w:val="single" w:sz="4" w:space="0" w:color="auto"/>
              <w:left w:val="single" w:sz="4" w:space="0" w:color="auto"/>
              <w:bottom w:val="single" w:sz="4" w:space="0" w:color="auto"/>
              <w:right w:val="single" w:sz="4" w:space="0" w:color="auto"/>
            </w:tcBorders>
            <w:hideMark/>
          </w:tcPr>
          <w:p w14:paraId="6E8336AC" w14:textId="252DD894" w:rsidR="00275D28" w:rsidRPr="008E376A" w:rsidRDefault="4B04BD46" w:rsidP="00E37E2C">
            <w:pPr>
              <w:pStyle w:val="TableofFigures"/>
            </w:pPr>
            <w:r>
              <w:t>22.</w:t>
            </w:r>
            <w:r w:rsidR="277091C0">
              <w:t>5</w:t>
            </w:r>
            <w:r>
              <w:t>%</w:t>
            </w:r>
          </w:p>
        </w:tc>
        <w:tc>
          <w:tcPr>
            <w:tcW w:w="850" w:type="dxa"/>
            <w:tcBorders>
              <w:top w:val="single" w:sz="4" w:space="0" w:color="auto"/>
              <w:left w:val="single" w:sz="4" w:space="0" w:color="auto"/>
              <w:bottom w:val="single" w:sz="4" w:space="0" w:color="auto"/>
              <w:right w:val="single" w:sz="4" w:space="0" w:color="auto"/>
            </w:tcBorders>
          </w:tcPr>
          <w:p w14:paraId="57752B1C" w14:textId="30D80BBA" w:rsidR="00275D28" w:rsidRPr="008E376A" w:rsidRDefault="4B04BD46" w:rsidP="00E37E2C">
            <w:pPr>
              <w:pStyle w:val="TableofFigures"/>
            </w:pPr>
            <w:r>
              <w:t>+2</w:t>
            </w:r>
          </w:p>
        </w:tc>
      </w:tr>
      <w:tr w:rsidR="00275D28" w:rsidRPr="00BF389F" w14:paraId="33ABB6DB" w14:textId="77777777" w:rsidTr="2C2C06BD">
        <w:trPr>
          <w:trHeight w:val="267"/>
        </w:trPr>
        <w:tc>
          <w:tcPr>
            <w:tcW w:w="1443" w:type="dxa"/>
            <w:tcBorders>
              <w:top w:val="single" w:sz="4" w:space="0" w:color="auto"/>
              <w:left w:val="single" w:sz="4" w:space="0" w:color="auto"/>
              <w:bottom w:val="single" w:sz="4" w:space="0" w:color="auto"/>
              <w:right w:val="single" w:sz="4" w:space="0" w:color="auto"/>
            </w:tcBorders>
            <w:hideMark/>
          </w:tcPr>
          <w:p w14:paraId="1FB9E9A5" w14:textId="77777777" w:rsidR="00275D28" w:rsidRPr="00CA6190" w:rsidRDefault="00275D28" w:rsidP="00E37E2C">
            <w:pPr>
              <w:pStyle w:val="TableofFigures"/>
              <w:rPr>
                <w:b/>
              </w:rPr>
            </w:pPr>
            <w:r w:rsidRPr="00CA6190">
              <w:rPr>
                <w:b/>
              </w:rPr>
              <w:t>Wednesday</w:t>
            </w:r>
          </w:p>
        </w:tc>
        <w:tc>
          <w:tcPr>
            <w:tcW w:w="1315" w:type="dxa"/>
            <w:tcBorders>
              <w:top w:val="single" w:sz="4" w:space="0" w:color="auto"/>
              <w:left w:val="single" w:sz="4" w:space="0" w:color="auto"/>
              <w:bottom w:val="single" w:sz="4" w:space="0" w:color="auto"/>
              <w:right w:val="single" w:sz="4" w:space="0" w:color="auto"/>
            </w:tcBorders>
            <w:hideMark/>
          </w:tcPr>
          <w:p w14:paraId="5C4C15F8" w14:textId="2A46C105" w:rsidR="00275D28" w:rsidRPr="008E376A" w:rsidRDefault="4B04BD46" w:rsidP="00E37E2C">
            <w:pPr>
              <w:pStyle w:val="TableofFigures"/>
            </w:pPr>
            <w:r>
              <w:t>19.</w:t>
            </w:r>
            <w:r w:rsidR="4DFD6D20">
              <w:t>5</w:t>
            </w:r>
            <w:r>
              <w:t>%</w:t>
            </w:r>
          </w:p>
        </w:tc>
        <w:tc>
          <w:tcPr>
            <w:tcW w:w="1315" w:type="dxa"/>
            <w:tcBorders>
              <w:top w:val="single" w:sz="4" w:space="0" w:color="auto"/>
              <w:left w:val="single" w:sz="4" w:space="0" w:color="auto"/>
              <w:bottom w:val="single" w:sz="4" w:space="0" w:color="auto"/>
              <w:right w:val="single" w:sz="4" w:space="0" w:color="auto"/>
            </w:tcBorders>
            <w:hideMark/>
          </w:tcPr>
          <w:p w14:paraId="2B312B62" w14:textId="259E8B45" w:rsidR="00275D28" w:rsidRPr="008E376A" w:rsidRDefault="4B04BD46" w:rsidP="00E37E2C">
            <w:pPr>
              <w:pStyle w:val="TableofFigures"/>
            </w:pPr>
            <w:r>
              <w:t>21%</w:t>
            </w:r>
          </w:p>
        </w:tc>
        <w:tc>
          <w:tcPr>
            <w:tcW w:w="850" w:type="dxa"/>
            <w:tcBorders>
              <w:top w:val="single" w:sz="4" w:space="0" w:color="auto"/>
              <w:left w:val="single" w:sz="4" w:space="0" w:color="auto"/>
              <w:bottom w:val="single" w:sz="4" w:space="0" w:color="auto"/>
              <w:right w:val="single" w:sz="4" w:space="0" w:color="auto"/>
            </w:tcBorders>
          </w:tcPr>
          <w:p w14:paraId="14B3C7E2" w14:textId="33562D94" w:rsidR="00275D28" w:rsidRPr="008E376A" w:rsidRDefault="4B04BD46" w:rsidP="00E37E2C">
            <w:pPr>
              <w:pStyle w:val="TableofFigures"/>
            </w:pPr>
            <w:r>
              <w:t>+1.</w:t>
            </w:r>
            <w:r w:rsidR="0B0B6C43">
              <w:t>5</w:t>
            </w:r>
          </w:p>
        </w:tc>
      </w:tr>
      <w:tr w:rsidR="00275D28" w:rsidRPr="000C4DCD" w14:paraId="21528362" w14:textId="77777777" w:rsidTr="2C2C06BD">
        <w:trPr>
          <w:trHeight w:val="267"/>
        </w:trPr>
        <w:tc>
          <w:tcPr>
            <w:tcW w:w="1443" w:type="dxa"/>
            <w:tcBorders>
              <w:top w:val="single" w:sz="4" w:space="0" w:color="auto"/>
              <w:left w:val="single" w:sz="4" w:space="0" w:color="auto"/>
              <w:bottom w:val="single" w:sz="4" w:space="0" w:color="auto"/>
              <w:right w:val="single" w:sz="4" w:space="0" w:color="auto"/>
            </w:tcBorders>
            <w:hideMark/>
          </w:tcPr>
          <w:p w14:paraId="6CAC590F" w14:textId="77777777" w:rsidR="00275D28" w:rsidRPr="00CA6190" w:rsidRDefault="00275D28" w:rsidP="00E37E2C">
            <w:pPr>
              <w:pStyle w:val="TableofFigures"/>
              <w:rPr>
                <w:b/>
              </w:rPr>
            </w:pPr>
            <w:r w:rsidRPr="00CA6190">
              <w:rPr>
                <w:b/>
              </w:rPr>
              <w:t>Thursday</w:t>
            </w:r>
          </w:p>
        </w:tc>
        <w:tc>
          <w:tcPr>
            <w:tcW w:w="1315" w:type="dxa"/>
            <w:tcBorders>
              <w:top w:val="single" w:sz="4" w:space="0" w:color="auto"/>
              <w:left w:val="single" w:sz="4" w:space="0" w:color="auto"/>
              <w:bottom w:val="single" w:sz="4" w:space="0" w:color="auto"/>
              <w:right w:val="single" w:sz="4" w:space="0" w:color="auto"/>
            </w:tcBorders>
            <w:hideMark/>
          </w:tcPr>
          <w:p w14:paraId="6149B8B1" w14:textId="1E7633AB" w:rsidR="00275D28" w:rsidRPr="008E376A" w:rsidRDefault="4B04BD46" w:rsidP="00E37E2C">
            <w:pPr>
              <w:pStyle w:val="TableofFigures"/>
            </w:pPr>
            <w:r>
              <w:t>20.</w:t>
            </w:r>
            <w:r w:rsidR="735821BC">
              <w:t>5</w:t>
            </w:r>
            <w:r>
              <w:t>%</w:t>
            </w:r>
          </w:p>
        </w:tc>
        <w:tc>
          <w:tcPr>
            <w:tcW w:w="1315" w:type="dxa"/>
            <w:tcBorders>
              <w:top w:val="single" w:sz="4" w:space="0" w:color="auto"/>
              <w:left w:val="single" w:sz="4" w:space="0" w:color="auto"/>
              <w:bottom w:val="single" w:sz="4" w:space="0" w:color="auto"/>
              <w:right w:val="single" w:sz="4" w:space="0" w:color="auto"/>
            </w:tcBorders>
            <w:hideMark/>
          </w:tcPr>
          <w:p w14:paraId="578F2D22" w14:textId="29D6AB0B" w:rsidR="00275D28" w:rsidRPr="008E376A" w:rsidRDefault="4B04BD46" w:rsidP="00E37E2C">
            <w:pPr>
              <w:pStyle w:val="TableofFigures"/>
            </w:pPr>
            <w:r>
              <w:t>2</w:t>
            </w:r>
            <w:r w:rsidR="4A1E741A">
              <w:t>2</w:t>
            </w:r>
            <w:r>
              <w:t>%</w:t>
            </w:r>
          </w:p>
        </w:tc>
        <w:tc>
          <w:tcPr>
            <w:tcW w:w="850" w:type="dxa"/>
            <w:tcBorders>
              <w:top w:val="single" w:sz="4" w:space="0" w:color="auto"/>
              <w:left w:val="single" w:sz="4" w:space="0" w:color="auto"/>
              <w:bottom w:val="single" w:sz="4" w:space="0" w:color="auto"/>
              <w:right w:val="single" w:sz="4" w:space="0" w:color="auto"/>
            </w:tcBorders>
          </w:tcPr>
          <w:p w14:paraId="45E84543" w14:textId="7EBF3490" w:rsidR="00275D28" w:rsidRPr="008E376A" w:rsidRDefault="4B04BD46" w:rsidP="00E37E2C">
            <w:pPr>
              <w:pStyle w:val="TableofFigures"/>
            </w:pPr>
            <w:r>
              <w:t>+1.</w:t>
            </w:r>
            <w:r w:rsidR="0CB988C4">
              <w:t>5</w:t>
            </w:r>
          </w:p>
        </w:tc>
      </w:tr>
      <w:tr w:rsidR="00275D28" w:rsidRPr="00BF389F" w14:paraId="2E9A6074" w14:textId="77777777" w:rsidTr="2C2C06BD">
        <w:trPr>
          <w:trHeight w:val="267"/>
        </w:trPr>
        <w:tc>
          <w:tcPr>
            <w:tcW w:w="1443" w:type="dxa"/>
            <w:tcBorders>
              <w:top w:val="single" w:sz="4" w:space="0" w:color="auto"/>
              <w:left w:val="single" w:sz="4" w:space="0" w:color="auto"/>
              <w:bottom w:val="single" w:sz="4" w:space="0" w:color="auto"/>
              <w:right w:val="single" w:sz="4" w:space="0" w:color="auto"/>
            </w:tcBorders>
            <w:hideMark/>
          </w:tcPr>
          <w:p w14:paraId="5D26DC16" w14:textId="77777777" w:rsidR="00275D28" w:rsidRPr="00CA6190" w:rsidRDefault="00275D28" w:rsidP="00E37E2C">
            <w:pPr>
              <w:pStyle w:val="TableofFigures"/>
              <w:rPr>
                <w:b/>
              </w:rPr>
            </w:pPr>
            <w:r w:rsidRPr="00CA6190">
              <w:rPr>
                <w:b/>
              </w:rPr>
              <w:t>Friday</w:t>
            </w:r>
          </w:p>
        </w:tc>
        <w:tc>
          <w:tcPr>
            <w:tcW w:w="1315" w:type="dxa"/>
            <w:tcBorders>
              <w:top w:val="single" w:sz="4" w:space="0" w:color="auto"/>
              <w:left w:val="single" w:sz="4" w:space="0" w:color="auto"/>
              <w:bottom w:val="single" w:sz="4" w:space="0" w:color="auto"/>
              <w:right w:val="single" w:sz="4" w:space="0" w:color="auto"/>
            </w:tcBorders>
            <w:hideMark/>
          </w:tcPr>
          <w:p w14:paraId="43AD6A71" w14:textId="548EEE64" w:rsidR="00275D28" w:rsidRPr="008E376A" w:rsidRDefault="4B04BD46" w:rsidP="00E37E2C">
            <w:pPr>
              <w:pStyle w:val="TableofFigures"/>
            </w:pPr>
            <w:r>
              <w:t>19.5%</w:t>
            </w:r>
          </w:p>
        </w:tc>
        <w:tc>
          <w:tcPr>
            <w:tcW w:w="1315" w:type="dxa"/>
            <w:tcBorders>
              <w:top w:val="single" w:sz="4" w:space="0" w:color="auto"/>
              <w:left w:val="single" w:sz="4" w:space="0" w:color="auto"/>
              <w:bottom w:val="single" w:sz="4" w:space="0" w:color="auto"/>
              <w:right w:val="single" w:sz="4" w:space="0" w:color="auto"/>
            </w:tcBorders>
            <w:hideMark/>
          </w:tcPr>
          <w:p w14:paraId="384FB21E" w14:textId="584BE61B" w:rsidR="00275D28" w:rsidRPr="008E376A" w:rsidRDefault="4B04BD46" w:rsidP="00E37E2C">
            <w:pPr>
              <w:pStyle w:val="TableofFigures"/>
            </w:pPr>
            <w:r>
              <w:t>16%</w:t>
            </w:r>
          </w:p>
        </w:tc>
        <w:tc>
          <w:tcPr>
            <w:tcW w:w="850" w:type="dxa"/>
            <w:tcBorders>
              <w:top w:val="single" w:sz="4" w:space="0" w:color="auto"/>
              <w:left w:val="single" w:sz="4" w:space="0" w:color="auto"/>
              <w:bottom w:val="single" w:sz="4" w:space="0" w:color="auto"/>
              <w:right w:val="single" w:sz="4" w:space="0" w:color="auto"/>
            </w:tcBorders>
          </w:tcPr>
          <w:p w14:paraId="2614BC3D" w14:textId="7DF4CBB6" w:rsidR="00275D28" w:rsidRPr="008E376A" w:rsidRDefault="4B04BD46" w:rsidP="00E37E2C">
            <w:pPr>
              <w:pStyle w:val="TableofFigures"/>
            </w:pPr>
            <w:r>
              <w:t>-3.</w:t>
            </w:r>
            <w:r w:rsidR="5939C5BA">
              <w:t>5</w:t>
            </w:r>
          </w:p>
        </w:tc>
      </w:tr>
    </w:tbl>
    <w:p w14:paraId="07F37B60" w14:textId="4134E65F" w:rsidR="2204ED0F" w:rsidRDefault="2204ED0F" w:rsidP="2C2C06BD"/>
    <w:p w14:paraId="577540C4" w14:textId="49F91005" w:rsidR="2204ED0F" w:rsidRDefault="5FD68CE7" w:rsidP="2C2C06BD">
      <w:r>
        <w:t xml:space="preserve">The table above shows that 66% </w:t>
      </w:r>
      <w:r w:rsidR="4B04BD46">
        <w:t xml:space="preserve">of all morning pedestrian activity at Flinders Street Station Underpass occurred between Tuesday and Thursday from 6am to 9am in March 2023. </w:t>
      </w:r>
    </w:p>
    <w:p w14:paraId="12D81842" w14:textId="19DC3315" w:rsidR="00D34036" w:rsidRDefault="00D34036" w:rsidP="2204ED0F">
      <w:r w:rsidRPr="00D34036">
        <w:rPr>
          <w:noProof/>
          <w:lang w:eastAsia="en-AU"/>
        </w:rPr>
        <w:lastRenderedPageBreak/>
        <w:drawing>
          <wp:inline distT="0" distB="0" distL="0" distR="0" wp14:anchorId="2FA0765C" wp14:editId="64516820">
            <wp:extent cx="6209665" cy="3734435"/>
            <wp:effectExtent l="0" t="0" r="635" b="0"/>
            <wp:docPr id="4" name="Picture 4" descr="The chart shows that weekday commuter activity in 2023 was generally less than in 2019, but on Fridays in particular commuters tend to come in to the city later in the day, and stay for longer. " title="Chart 2: Line chart comparing average weekday hourly pedestrian activity at the Flinders St Station underpass in 2023 with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screen">
                      <a:extLst>
                        <a:ext uri="{28A0092B-C50C-407E-A947-70E740481C1C}">
                          <a14:useLocalDpi xmlns:a14="http://schemas.microsoft.com/office/drawing/2010/main"/>
                        </a:ext>
                      </a:extLst>
                    </a:blip>
                    <a:stretch>
                      <a:fillRect/>
                    </a:stretch>
                  </pic:blipFill>
                  <pic:spPr>
                    <a:xfrm>
                      <a:off x="0" y="0"/>
                      <a:ext cx="6209665" cy="3734435"/>
                    </a:xfrm>
                    <a:prstGeom prst="rect">
                      <a:avLst/>
                    </a:prstGeom>
                  </pic:spPr>
                </pic:pic>
              </a:graphicData>
            </a:graphic>
          </wp:inline>
        </w:drawing>
      </w:r>
    </w:p>
    <w:p w14:paraId="50B380C1" w14:textId="19D82CB2" w:rsidR="7C54CAD9" w:rsidRDefault="7C54CAD9" w:rsidP="2C2C06BD">
      <w:pPr>
        <w:rPr>
          <w:lang w:val="en-US"/>
        </w:rPr>
      </w:pPr>
      <w:r w:rsidRPr="2C2C06BD">
        <w:rPr>
          <w:lang w:val="en-US"/>
        </w:rPr>
        <w:t xml:space="preserve">The chart above shows that commuter activity in 2019 followed a standard pattern, with a morning peak </w:t>
      </w:r>
      <w:r w:rsidR="5FAFE9EB" w:rsidRPr="2C2C06BD">
        <w:rPr>
          <w:lang w:val="en-US"/>
        </w:rPr>
        <w:t xml:space="preserve">at 8am </w:t>
      </w:r>
      <w:r w:rsidRPr="2C2C06BD">
        <w:rPr>
          <w:lang w:val="en-US"/>
        </w:rPr>
        <w:t xml:space="preserve">around 4,000, and </w:t>
      </w:r>
      <w:r w:rsidR="1CF0C74A" w:rsidRPr="2C2C06BD">
        <w:rPr>
          <w:lang w:val="en-US"/>
        </w:rPr>
        <w:t>a</w:t>
      </w:r>
      <w:r w:rsidR="1D55796B" w:rsidRPr="2C2C06BD">
        <w:rPr>
          <w:lang w:val="en-US"/>
        </w:rPr>
        <w:t xml:space="preserve"> larger </w:t>
      </w:r>
      <w:r w:rsidRPr="2C2C06BD">
        <w:rPr>
          <w:lang w:val="en-US"/>
        </w:rPr>
        <w:t xml:space="preserve">afternoon peak at </w:t>
      </w:r>
      <w:r w:rsidR="1BBFC107" w:rsidRPr="2C2C06BD">
        <w:rPr>
          <w:lang w:val="en-US"/>
        </w:rPr>
        <w:t>6</w:t>
      </w:r>
      <w:r w:rsidRPr="2C2C06BD">
        <w:rPr>
          <w:lang w:val="en-US"/>
        </w:rPr>
        <w:t xml:space="preserve">pm </w:t>
      </w:r>
      <w:r w:rsidR="4FD4B57C" w:rsidRPr="2C2C06BD">
        <w:rPr>
          <w:lang w:val="en-US"/>
        </w:rPr>
        <w:t xml:space="preserve">at </w:t>
      </w:r>
      <w:r w:rsidR="1E9B653A" w:rsidRPr="2C2C06BD">
        <w:rPr>
          <w:lang w:val="en-US"/>
        </w:rPr>
        <w:t>around 5,000</w:t>
      </w:r>
      <w:r w:rsidR="4A2CA005" w:rsidRPr="2C2C06BD">
        <w:rPr>
          <w:lang w:val="en-US"/>
        </w:rPr>
        <w:t>. In 2023, the commuter volume was lower than in 2019 but foll</w:t>
      </w:r>
      <w:r w:rsidR="7764DB4D" w:rsidRPr="2C2C06BD">
        <w:rPr>
          <w:lang w:val="en-US"/>
        </w:rPr>
        <w:t>owed a similar pattern for Tuesdays, Wednesdays and Thursdays, with the morning peak reaching around 3,000, and the afternoo</w:t>
      </w:r>
      <w:r w:rsidR="46CFFC1C" w:rsidRPr="2C2C06BD">
        <w:rPr>
          <w:lang w:val="en-US"/>
        </w:rPr>
        <w:t>n</w:t>
      </w:r>
      <w:r w:rsidR="7764DB4D" w:rsidRPr="2C2C06BD">
        <w:rPr>
          <w:lang w:val="en-US"/>
        </w:rPr>
        <w:t xml:space="preserve"> peak around 3,500</w:t>
      </w:r>
      <w:r w:rsidR="175B6A0B" w:rsidRPr="2C2C06BD">
        <w:rPr>
          <w:lang w:val="en-US"/>
        </w:rPr>
        <w:t xml:space="preserve">. </w:t>
      </w:r>
      <w:r w:rsidR="0C74439F" w:rsidRPr="2C2C06BD">
        <w:rPr>
          <w:lang w:val="en-US"/>
        </w:rPr>
        <w:t xml:space="preserve">Mondays </w:t>
      </w:r>
      <w:r w:rsidR="7D77F52B" w:rsidRPr="2C2C06BD">
        <w:rPr>
          <w:lang w:val="en-US"/>
        </w:rPr>
        <w:t xml:space="preserve">in 2023 also </w:t>
      </w:r>
      <w:r w:rsidR="78FBBA25" w:rsidRPr="2C2C06BD">
        <w:rPr>
          <w:lang w:val="en-US"/>
        </w:rPr>
        <w:t>follow</w:t>
      </w:r>
      <w:r w:rsidR="734467FA" w:rsidRPr="2C2C06BD">
        <w:rPr>
          <w:lang w:val="en-US"/>
        </w:rPr>
        <w:t>ed</w:t>
      </w:r>
      <w:r w:rsidR="78FBBA25" w:rsidRPr="2C2C06BD">
        <w:rPr>
          <w:lang w:val="en-US"/>
        </w:rPr>
        <w:t xml:space="preserve"> the same pattern but </w:t>
      </w:r>
      <w:r w:rsidR="3561059D" w:rsidRPr="2C2C06BD">
        <w:rPr>
          <w:lang w:val="en-US"/>
        </w:rPr>
        <w:t xml:space="preserve">lower </w:t>
      </w:r>
      <w:r w:rsidR="78FBBA25" w:rsidRPr="2C2C06BD">
        <w:rPr>
          <w:lang w:val="en-US"/>
        </w:rPr>
        <w:t>in both morning and afternoon</w:t>
      </w:r>
      <w:r w:rsidR="6ED811D1" w:rsidRPr="2C2C06BD">
        <w:rPr>
          <w:lang w:val="en-US"/>
        </w:rPr>
        <w:t xml:space="preserve"> by around 500</w:t>
      </w:r>
      <w:r w:rsidR="78FBBA25" w:rsidRPr="2C2C06BD">
        <w:rPr>
          <w:lang w:val="en-US"/>
        </w:rPr>
        <w:t xml:space="preserve">. However, Fridays in 2023 show a different pattern, with a very low morning peak at 2,000, then </w:t>
      </w:r>
      <w:r w:rsidR="3FCA7EEF" w:rsidRPr="2C2C06BD">
        <w:rPr>
          <w:lang w:val="en-US"/>
        </w:rPr>
        <w:t xml:space="preserve">gradually building to </w:t>
      </w:r>
      <w:r w:rsidR="7CCB04E7" w:rsidRPr="2C2C06BD">
        <w:rPr>
          <w:lang w:val="en-US"/>
        </w:rPr>
        <w:t xml:space="preserve">a short, wide peak at 7pm indicating that </w:t>
      </w:r>
      <w:r w:rsidR="78FBBA25" w:rsidRPr="2C2C06BD">
        <w:rPr>
          <w:lang w:val="en-US"/>
        </w:rPr>
        <w:t xml:space="preserve">commuters </w:t>
      </w:r>
      <w:r w:rsidR="17FB6908" w:rsidRPr="2C2C06BD">
        <w:rPr>
          <w:lang w:val="en-US"/>
        </w:rPr>
        <w:t xml:space="preserve">are </w:t>
      </w:r>
      <w:r w:rsidR="78FBBA25" w:rsidRPr="2C2C06BD">
        <w:rPr>
          <w:lang w:val="en-US"/>
        </w:rPr>
        <w:t xml:space="preserve">continuing to </w:t>
      </w:r>
      <w:r w:rsidR="04509872" w:rsidRPr="2C2C06BD">
        <w:rPr>
          <w:lang w:val="en-US"/>
        </w:rPr>
        <w:t>flow into the city through</w:t>
      </w:r>
      <w:r w:rsidR="4900A4EB" w:rsidRPr="2C2C06BD">
        <w:rPr>
          <w:lang w:val="en-US"/>
        </w:rPr>
        <w:t>out</w:t>
      </w:r>
      <w:r w:rsidR="04509872" w:rsidRPr="2C2C06BD">
        <w:rPr>
          <w:lang w:val="en-US"/>
        </w:rPr>
        <w:t xml:space="preserve"> the day, </w:t>
      </w:r>
      <w:r w:rsidR="2EC7FBA2" w:rsidRPr="2C2C06BD">
        <w:rPr>
          <w:lang w:val="en-US"/>
        </w:rPr>
        <w:t xml:space="preserve">and to stay later into the evening. </w:t>
      </w:r>
    </w:p>
    <w:p w14:paraId="321DD375" w14:textId="38793CD7" w:rsidR="00275D28" w:rsidRDefault="2EC7FBA2" w:rsidP="00275D28">
      <w:r>
        <w:t xml:space="preserve">In </w:t>
      </w:r>
      <w:r w:rsidR="4B04BD46">
        <w:t>March 2023</w:t>
      </w:r>
      <w:r w:rsidR="3D2042A7">
        <w:t>, the</w:t>
      </w:r>
      <w:r w:rsidR="4B04BD46">
        <w:t xml:space="preserve"> weekday activity at Flinders Street Station </w:t>
      </w:r>
      <w:r w:rsidR="1B498832">
        <w:t>u</w:t>
      </w:r>
      <w:r w:rsidR="4B04BD46">
        <w:t>nderpass was at 72</w:t>
      </w:r>
      <w:r w:rsidR="768B7EA2">
        <w:t>%</w:t>
      </w:r>
      <w:r w:rsidR="4B04BD46">
        <w:t xml:space="preserve"> of 2019 levels and 152</w:t>
      </w:r>
      <w:r w:rsidR="742546A1">
        <w:t>%</w:t>
      </w:r>
      <w:r w:rsidR="4B04BD46">
        <w:t xml:space="preserve"> of 2022 levels.</w:t>
      </w:r>
    </w:p>
    <w:p w14:paraId="4F262195" w14:textId="77D4611E" w:rsidR="00275D28" w:rsidRDefault="00275D28" w:rsidP="00A42358">
      <w:pPr>
        <w:pStyle w:val="Heading1"/>
        <w:rPr>
          <w:rFonts w:hint="eastAsia"/>
        </w:rPr>
      </w:pPr>
      <w:bookmarkStart w:id="4" w:name="_Toc133850399"/>
      <w:r>
        <w:t>More hospitality businesses open</w:t>
      </w:r>
      <w:r w:rsidR="00DA38B3">
        <w:t>ing</w:t>
      </w:r>
      <w:r>
        <w:t xml:space="preserve"> </w:t>
      </w:r>
      <w:r w:rsidR="16DB2116">
        <w:t>on</w:t>
      </w:r>
      <w:r>
        <w:t xml:space="preserve"> the weekend</w:t>
      </w:r>
      <w:bookmarkEnd w:id="4"/>
      <w:r>
        <w:t xml:space="preserve"> </w:t>
      </w:r>
    </w:p>
    <w:p w14:paraId="7E59A415" w14:textId="2D9A5239" w:rsidR="00275D28" w:rsidRDefault="769B0A08" w:rsidP="00275D28">
      <w:r>
        <w:t xml:space="preserve">Café and restaurant trading days have changed between 2019 and 2022. In response to the city's changing rhythm, a higher percentage of businesses were opening over the weekend, with Sunday becoming a more prominent trading day. </w:t>
      </w:r>
      <w:r w:rsidR="00630860">
        <w:t>A lower percentage of businesses were</w:t>
      </w:r>
      <w:r>
        <w:t xml:space="preserve"> open</w:t>
      </w:r>
      <w:r w:rsidR="00630860">
        <w:t>ing on Monday and Tuesday, with Tuesday an</w:t>
      </w:r>
      <w:r>
        <w:t xml:space="preserve"> emerging day for commuters in 2023. Cafés and restaurants are an important part of the city economy. In 2022, there were over 1,500 cafes and restaurants in the City of Melbourne. Over half of these were located in the CBD, followed by Docklands (11%), Carlton (11%) and Southbank (8%).</w:t>
      </w:r>
    </w:p>
    <w:p w14:paraId="0A70090C" w14:textId="6CC5877B" w:rsidR="00546DCC" w:rsidRPr="002C25B8" w:rsidRDefault="00546DCC" w:rsidP="2C2C06BD">
      <w:r w:rsidRPr="00546DCC">
        <w:rPr>
          <w:noProof/>
          <w:lang w:eastAsia="en-AU"/>
        </w:rPr>
        <w:lastRenderedPageBreak/>
        <w:drawing>
          <wp:inline distT="0" distB="0" distL="0" distR="0" wp14:anchorId="70EB6354" wp14:editId="0785BC27">
            <wp:extent cx="6209665" cy="3740785"/>
            <wp:effectExtent l="0" t="0" r="635" b="0"/>
            <wp:docPr id="5" name="Picture 5" descr="This chart shows there are fewer cafes and restaurants trading on Mondays and Tuesdays in 2022 than there were in 2019, but that there are more trading on the weekends in 2022 than in 2019." title="Chart 3: Column chart comparing the percentage of cafes and restaurants open in Melbourne CBD, Carlton, Docklands and Southbank in 2019 with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6209665" cy="3740785"/>
                    </a:xfrm>
                    <a:prstGeom prst="rect">
                      <a:avLst/>
                    </a:prstGeom>
                  </pic:spPr>
                </pic:pic>
              </a:graphicData>
            </a:graphic>
          </wp:inline>
        </w:drawing>
      </w:r>
    </w:p>
    <w:p w14:paraId="2DEC56CD" w14:textId="65BB48DE" w:rsidR="00F3037A" w:rsidRPr="002C25B8" w:rsidRDefault="00F3037A" w:rsidP="00A42358">
      <w:pPr>
        <w:pStyle w:val="Heading2"/>
      </w:pPr>
      <w:bookmarkStart w:id="5" w:name="_Toc133850400"/>
      <w:r w:rsidRPr="796FEEAE">
        <w:t>Percentage of Cafes and Restaurants Open</w:t>
      </w:r>
      <w:bookmarkEnd w:id="5"/>
    </w:p>
    <w:p w14:paraId="0B8290EB" w14:textId="4259DBA0" w:rsidR="00275D28" w:rsidRPr="002C25B8" w:rsidRDefault="004A2FE6" w:rsidP="002C25B8">
      <w:pPr>
        <w:pStyle w:val="Heading3"/>
      </w:pPr>
      <w:bookmarkStart w:id="6" w:name="_Toc133850401"/>
      <w:r>
        <w:t>Table 2</w:t>
      </w:r>
      <w:r w:rsidR="00275D28">
        <w:t xml:space="preserve"> - Melbourne CBD</w:t>
      </w:r>
      <w:bookmarkEnd w:id="6"/>
    </w:p>
    <w:tbl>
      <w:tblPr>
        <w:tblW w:w="781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4"/>
        <w:gridCol w:w="964"/>
        <w:gridCol w:w="964"/>
        <w:gridCol w:w="1248"/>
        <w:gridCol w:w="1056"/>
        <w:gridCol w:w="747"/>
        <w:gridCol w:w="980"/>
        <w:gridCol w:w="894"/>
      </w:tblGrid>
      <w:tr w:rsidR="00275D28" w:rsidRPr="008E376A" w14:paraId="57A87333" w14:textId="77777777" w:rsidTr="77CE381B">
        <w:trPr>
          <w:tblHeader/>
        </w:trPr>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3A68D5DB" w14:textId="77777777" w:rsidR="00275D28" w:rsidRPr="008E376A" w:rsidRDefault="00275D28" w:rsidP="00E37E2C">
            <w:pPr>
              <w:pStyle w:val="TableofFigures"/>
              <w:rPr>
                <w:b/>
              </w:rPr>
            </w:pPr>
            <w:r>
              <w:rPr>
                <w:b/>
              </w:rPr>
              <w:t>Day</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0BDF9A6E" w14:textId="77777777" w:rsidR="00275D28" w:rsidRPr="008E376A" w:rsidRDefault="00275D28" w:rsidP="00E37E2C">
            <w:pPr>
              <w:pStyle w:val="TableofFigures"/>
              <w:rPr>
                <w:b/>
              </w:rPr>
            </w:pPr>
            <w:r>
              <w:rPr>
                <w:b/>
              </w:rPr>
              <w:t>Monday</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7DFE89F6" w14:textId="77777777" w:rsidR="00275D28" w:rsidRPr="008E376A" w:rsidRDefault="00275D28" w:rsidP="00E37E2C">
            <w:pPr>
              <w:pStyle w:val="TableofFigures"/>
              <w:rPr>
                <w:b/>
              </w:rPr>
            </w:pPr>
            <w:r>
              <w:rPr>
                <w:b/>
              </w:rPr>
              <w:t>Tuesday</w:t>
            </w:r>
          </w:p>
        </w:tc>
        <w:tc>
          <w:tcPr>
            <w:tcW w:w="1248" w:type="dxa"/>
            <w:tcBorders>
              <w:top w:val="single" w:sz="4" w:space="0" w:color="auto"/>
              <w:left w:val="single" w:sz="4" w:space="0" w:color="auto"/>
              <w:bottom w:val="single" w:sz="4" w:space="0" w:color="auto"/>
              <w:right w:val="single" w:sz="4" w:space="0" w:color="auto"/>
            </w:tcBorders>
          </w:tcPr>
          <w:p w14:paraId="531FDC91" w14:textId="77777777" w:rsidR="00275D28" w:rsidRDefault="00275D28" w:rsidP="00E37E2C">
            <w:pPr>
              <w:pStyle w:val="TableofFigures"/>
              <w:rPr>
                <w:b/>
              </w:rPr>
            </w:pPr>
            <w:r>
              <w:rPr>
                <w:b/>
              </w:rPr>
              <w:t>Wednesday</w:t>
            </w:r>
          </w:p>
        </w:tc>
        <w:tc>
          <w:tcPr>
            <w:tcW w:w="1056" w:type="dxa"/>
            <w:tcBorders>
              <w:top w:val="single" w:sz="4" w:space="0" w:color="auto"/>
              <w:left w:val="single" w:sz="4" w:space="0" w:color="auto"/>
              <w:bottom w:val="single" w:sz="4" w:space="0" w:color="auto"/>
              <w:right w:val="single" w:sz="4" w:space="0" w:color="auto"/>
            </w:tcBorders>
          </w:tcPr>
          <w:p w14:paraId="6E5DDD2B" w14:textId="77777777" w:rsidR="00275D28" w:rsidRDefault="00275D28" w:rsidP="00E37E2C">
            <w:pPr>
              <w:pStyle w:val="TableofFigures"/>
              <w:rPr>
                <w:b/>
              </w:rPr>
            </w:pPr>
            <w:r>
              <w:rPr>
                <w:b/>
              </w:rPr>
              <w:t>Thursday</w:t>
            </w:r>
          </w:p>
        </w:tc>
        <w:tc>
          <w:tcPr>
            <w:tcW w:w="747" w:type="dxa"/>
            <w:tcBorders>
              <w:top w:val="single" w:sz="4" w:space="0" w:color="auto"/>
              <w:left w:val="single" w:sz="4" w:space="0" w:color="auto"/>
              <w:bottom w:val="single" w:sz="4" w:space="0" w:color="auto"/>
              <w:right w:val="single" w:sz="4" w:space="0" w:color="auto"/>
            </w:tcBorders>
          </w:tcPr>
          <w:p w14:paraId="62F27318" w14:textId="77777777" w:rsidR="00275D28" w:rsidRDefault="00275D28" w:rsidP="00E37E2C">
            <w:pPr>
              <w:pStyle w:val="TableofFigures"/>
              <w:rPr>
                <w:b/>
              </w:rPr>
            </w:pPr>
            <w:r>
              <w:rPr>
                <w:b/>
              </w:rPr>
              <w:t>Friday</w:t>
            </w:r>
          </w:p>
        </w:tc>
        <w:tc>
          <w:tcPr>
            <w:tcW w:w="980" w:type="dxa"/>
            <w:tcBorders>
              <w:top w:val="single" w:sz="4" w:space="0" w:color="auto"/>
              <w:left w:val="single" w:sz="4" w:space="0" w:color="auto"/>
              <w:bottom w:val="single" w:sz="4" w:space="0" w:color="auto"/>
              <w:right w:val="single" w:sz="4" w:space="0" w:color="auto"/>
            </w:tcBorders>
          </w:tcPr>
          <w:p w14:paraId="59DB1585" w14:textId="77777777" w:rsidR="00275D28" w:rsidRDefault="00275D28" w:rsidP="00E37E2C">
            <w:pPr>
              <w:pStyle w:val="TableofFigures"/>
              <w:rPr>
                <w:b/>
              </w:rPr>
            </w:pPr>
            <w:r>
              <w:rPr>
                <w:b/>
              </w:rPr>
              <w:t>Saturday</w:t>
            </w:r>
          </w:p>
        </w:tc>
        <w:tc>
          <w:tcPr>
            <w:tcW w:w="894" w:type="dxa"/>
            <w:tcBorders>
              <w:top w:val="single" w:sz="4" w:space="0" w:color="auto"/>
              <w:left w:val="single" w:sz="4" w:space="0" w:color="auto"/>
              <w:bottom w:val="single" w:sz="4" w:space="0" w:color="auto"/>
              <w:right w:val="single" w:sz="4" w:space="0" w:color="auto"/>
            </w:tcBorders>
          </w:tcPr>
          <w:p w14:paraId="50185762" w14:textId="77777777" w:rsidR="00275D28" w:rsidRDefault="00275D28" w:rsidP="00E37E2C">
            <w:pPr>
              <w:pStyle w:val="TableofFigures"/>
              <w:rPr>
                <w:b/>
              </w:rPr>
            </w:pPr>
            <w:r>
              <w:rPr>
                <w:b/>
              </w:rPr>
              <w:t>Sunday</w:t>
            </w:r>
          </w:p>
        </w:tc>
      </w:tr>
      <w:tr w:rsidR="00275D28" w:rsidRPr="008E376A" w14:paraId="6839CC29" w14:textId="77777777" w:rsidTr="77CE381B">
        <w:tc>
          <w:tcPr>
            <w:tcW w:w="964" w:type="dxa"/>
            <w:tcBorders>
              <w:top w:val="single" w:sz="4" w:space="0" w:color="auto"/>
              <w:left w:val="single" w:sz="4" w:space="0" w:color="auto"/>
              <w:bottom w:val="single" w:sz="4" w:space="0" w:color="auto"/>
              <w:right w:val="single" w:sz="4" w:space="0" w:color="auto"/>
            </w:tcBorders>
            <w:hideMark/>
          </w:tcPr>
          <w:p w14:paraId="650B5A13" w14:textId="77777777" w:rsidR="00275D28" w:rsidRPr="00680C6F" w:rsidRDefault="00275D28" w:rsidP="00E37E2C">
            <w:pPr>
              <w:pStyle w:val="TableofFigures"/>
              <w:rPr>
                <w:b/>
              </w:rPr>
            </w:pPr>
            <w:r w:rsidRPr="00680C6F">
              <w:rPr>
                <w:b/>
              </w:rPr>
              <w:t>2019</w:t>
            </w:r>
          </w:p>
        </w:tc>
        <w:tc>
          <w:tcPr>
            <w:tcW w:w="964" w:type="dxa"/>
            <w:tcBorders>
              <w:top w:val="single" w:sz="4" w:space="0" w:color="auto"/>
              <w:left w:val="single" w:sz="4" w:space="0" w:color="auto"/>
              <w:bottom w:val="single" w:sz="4" w:space="0" w:color="auto"/>
              <w:right w:val="single" w:sz="4" w:space="0" w:color="auto"/>
            </w:tcBorders>
            <w:hideMark/>
          </w:tcPr>
          <w:p w14:paraId="1A4B5185" w14:textId="5CDE6293" w:rsidR="00275D28" w:rsidRPr="00680C6F" w:rsidRDefault="4B04BD46" w:rsidP="2204ED0F">
            <w:pPr>
              <w:spacing w:after="0" w:line="240" w:lineRule="auto"/>
              <w:rPr>
                <w:rFonts w:cs="Arial"/>
                <w:color w:val="000000"/>
                <w:lang w:eastAsia="en-AU"/>
              </w:rPr>
            </w:pPr>
            <w:r w:rsidRPr="2204ED0F">
              <w:rPr>
                <w:rFonts w:cs="Arial"/>
                <w:color w:val="000000" w:themeColor="text1"/>
              </w:rPr>
              <w:t>9</w:t>
            </w:r>
            <w:r w:rsidR="45CA8BD2" w:rsidRPr="2204ED0F">
              <w:rPr>
                <w:rFonts w:cs="Arial"/>
                <w:color w:val="000000" w:themeColor="text1"/>
              </w:rPr>
              <w:t>7</w:t>
            </w:r>
            <w:r w:rsidRPr="2204ED0F">
              <w:rPr>
                <w:rFonts w:cs="Arial"/>
                <w:color w:val="000000" w:themeColor="text1"/>
              </w:rPr>
              <w:t>%</w:t>
            </w:r>
          </w:p>
        </w:tc>
        <w:tc>
          <w:tcPr>
            <w:tcW w:w="964" w:type="dxa"/>
            <w:tcBorders>
              <w:top w:val="single" w:sz="4" w:space="0" w:color="auto"/>
              <w:left w:val="single" w:sz="4" w:space="0" w:color="auto"/>
              <w:bottom w:val="single" w:sz="4" w:space="0" w:color="auto"/>
              <w:right w:val="single" w:sz="4" w:space="0" w:color="auto"/>
            </w:tcBorders>
            <w:hideMark/>
          </w:tcPr>
          <w:p w14:paraId="266D9EE7" w14:textId="3665D706" w:rsidR="00275D28" w:rsidRPr="00680C6F" w:rsidRDefault="4B04BD46" w:rsidP="2204ED0F">
            <w:pPr>
              <w:spacing w:after="0" w:line="240" w:lineRule="auto"/>
              <w:rPr>
                <w:rFonts w:cs="Arial"/>
                <w:color w:val="000000"/>
                <w:lang w:eastAsia="en-AU"/>
              </w:rPr>
            </w:pPr>
            <w:r w:rsidRPr="2204ED0F">
              <w:rPr>
                <w:rFonts w:cs="Arial"/>
                <w:color w:val="000000" w:themeColor="text1"/>
              </w:rPr>
              <w:t>99%</w:t>
            </w:r>
          </w:p>
        </w:tc>
        <w:tc>
          <w:tcPr>
            <w:tcW w:w="1248" w:type="dxa"/>
            <w:tcBorders>
              <w:top w:val="single" w:sz="4" w:space="0" w:color="auto"/>
              <w:left w:val="single" w:sz="4" w:space="0" w:color="auto"/>
              <w:bottom w:val="single" w:sz="4" w:space="0" w:color="auto"/>
              <w:right w:val="single" w:sz="4" w:space="0" w:color="auto"/>
            </w:tcBorders>
          </w:tcPr>
          <w:p w14:paraId="467F137A" w14:textId="5BF4E063" w:rsidR="00275D28" w:rsidRPr="00680C6F" w:rsidRDefault="4B04BD46" w:rsidP="2204ED0F">
            <w:pPr>
              <w:spacing w:after="0" w:line="240" w:lineRule="auto"/>
              <w:rPr>
                <w:rFonts w:cs="Arial"/>
                <w:color w:val="000000"/>
                <w:lang w:eastAsia="en-AU"/>
              </w:rPr>
            </w:pPr>
            <w:r w:rsidRPr="2204ED0F">
              <w:rPr>
                <w:rFonts w:cs="Arial"/>
                <w:color w:val="000000" w:themeColor="text1"/>
              </w:rPr>
              <w:t>99%</w:t>
            </w:r>
          </w:p>
        </w:tc>
        <w:tc>
          <w:tcPr>
            <w:tcW w:w="1056" w:type="dxa"/>
            <w:tcBorders>
              <w:top w:val="single" w:sz="4" w:space="0" w:color="auto"/>
              <w:left w:val="single" w:sz="4" w:space="0" w:color="auto"/>
              <w:bottom w:val="single" w:sz="4" w:space="0" w:color="auto"/>
              <w:right w:val="single" w:sz="4" w:space="0" w:color="auto"/>
            </w:tcBorders>
          </w:tcPr>
          <w:p w14:paraId="703B3594" w14:textId="13FB7BC2" w:rsidR="00275D28" w:rsidRPr="00680C6F" w:rsidRDefault="65892E50" w:rsidP="2204ED0F">
            <w:pPr>
              <w:spacing w:after="0" w:line="240" w:lineRule="auto"/>
              <w:rPr>
                <w:rFonts w:cs="Arial"/>
                <w:color w:val="000000"/>
                <w:lang w:eastAsia="en-AU"/>
              </w:rPr>
            </w:pPr>
            <w:r w:rsidRPr="2204ED0F">
              <w:rPr>
                <w:rFonts w:cs="Arial"/>
                <w:color w:val="000000" w:themeColor="text1"/>
              </w:rPr>
              <w:t>100</w:t>
            </w:r>
            <w:r w:rsidR="4B04BD46" w:rsidRPr="2204ED0F">
              <w:rPr>
                <w:rFonts w:cs="Arial"/>
                <w:color w:val="000000" w:themeColor="text1"/>
              </w:rPr>
              <w:t>%</w:t>
            </w:r>
          </w:p>
        </w:tc>
        <w:tc>
          <w:tcPr>
            <w:tcW w:w="747" w:type="dxa"/>
            <w:tcBorders>
              <w:top w:val="single" w:sz="4" w:space="0" w:color="auto"/>
              <w:left w:val="single" w:sz="4" w:space="0" w:color="auto"/>
              <w:bottom w:val="single" w:sz="4" w:space="0" w:color="auto"/>
              <w:right w:val="single" w:sz="4" w:space="0" w:color="auto"/>
            </w:tcBorders>
          </w:tcPr>
          <w:p w14:paraId="1111D919" w14:textId="73687B21" w:rsidR="00275D28" w:rsidRPr="00680C6F" w:rsidRDefault="4B04BD46" w:rsidP="2204ED0F">
            <w:pPr>
              <w:spacing w:after="0" w:line="240" w:lineRule="auto"/>
              <w:rPr>
                <w:rFonts w:cs="Arial"/>
                <w:color w:val="000000"/>
                <w:lang w:eastAsia="en-AU"/>
              </w:rPr>
            </w:pPr>
            <w:r w:rsidRPr="2204ED0F">
              <w:rPr>
                <w:rFonts w:cs="Arial"/>
                <w:color w:val="000000" w:themeColor="text1"/>
              </w:rPr>
              <w:t>100%</w:t>
            </w:r>
          </w:p>
        </w:tc>
        <w:tc>
          <w:tcPr>
            <w:tcW w:w="980" w:type="dxa"/>
            <w:tcBorders>
              <w:top w:val="single" w:sz="4" w:space="0" w:color="auto"/>
              <w:left w:val="single" w:sz="4" w:space="0" w:color="auto"/>
              <w:bottom w:val="single" w:sz="4" w:space="0" w:color="auto"/>
              <w:right w:val="single" w:sz="4" w:space="0" w:color="auto"/>
            </w:tcBorders>
          </w:tcPr>
          <w:p w14:paraId="44AE2B9C" w14:textId="5EB1D8C2" w:rsidR="00275D28" w:rsidRPr="00680C6F" w:rsidRDefault="4B04BD46" w:rsidP="2204ED0F">
            <w:pPr>
              <w:spacing w:after="0" w:line="240" w:lineRule="auto"/>
              <w:rPr>
                <w:rFonts w:cs="Arial"/>
                <w:color w:val="000000"/>
                <w:lang w:eastAsia="en-AU"/>
              </w:rPr>
            </w:pPr>
            <w:r w:rsidRPr="2204ED0F">
              <w:rPr>
                <w:rFonts w:cs="Arial"/>
                <w:color w:val="000000" w:themeColor="text1"/>
              </w:rPr>
              <w:t>75%</w:t>
            </w:r>
          </w:p>
        </w:tc>
        <w:tc>
          <w:tcPr>
            <w:tcW w:w="894" w:type="dxa"/>
            <w:tcBorders>
              <w:top w:val="single" w:sz="4" w:space="0" w:color="auto"/>
              <w:left w:val="single" w:sz="4" w:space="0" w:color="auto"/>
              <w:bottom w:val="single" w:sz="4" w:space="0" w:color="auto"/>
              <w:right w:val="single" w:sz="4" w:space="0" w:color="auto"/>
            </w:tcBorders>
          </w:tcPr>
          <w:p w14:paraId="1642EA93" w14:textId="0251CDEF" w:rsidR="00275D28" w:rsidRPr="00680C6F" w:rsidRDefault="4B04BD46" w:rsidP="2204ED0F">
            <w:pPr>
              <w:spacing w:after="0" w:line="240" w:lineRule="auto"/>
              <w:rPr>
                <w:rFonts w:cs="Arial"/>
                <w:color w:val="000000"/>
                <w:lang w:eastAsia="en-AU"/>
              </w:rPr>
            </w:pPr>
            <w:r w:rsidRPr="2204ED0F">
              <w:rPr>
                <w:rFonts w:cs="Arial"/>
                <w:color w:val="000000" w:themeColor="text1"/>
              </w:rPr>
              <w:t>58%</w:t>
            </w:r>
          </w:p>
        </w:tc>
      </w:tr>
      <w:tr w:rsidR="00275D28" w:rsidRPr="008E376A" w14:paraId="5851D3EE" w14:textId="77777777" w:rsidTr="77CE381B">
        <w:tc>
          <w:tcPr>
            <w:tcW w:w="964" w:type="dxa"/>
            <w:tcBorders>
              <w:top w:val="single" w:sz="4" w:space="0" w:color="auto"/>
              <w:left w:val="single" w:sz="4" w:space="0" w:color="auto"/>
              <w:bottom w:val="single" w:sz="4" w:space="0" w:color="auto"/>
              <w:right w:val="single" w:sz="4" w:space="0" w:color="auto"/>
            </w:tcBorders>
            <w:hideMark/>
          </w:tcPr>
          <w:p w14:paraId="1FBE425F" w14:textId="77777777" w:rsidR="00275D28" w:rsidRPr="00680C6F" w:rsidRDefault="00275D28" w:rsidP="00E37E2C">
            <w:pPr>
              <w:pStyle w:val="TableofFigures"/>
              <w:rPr>
                <w:b/>
              </w:rPr>
            </w:pPr>
            <w:r w:rsidRPr="00680C6F">
              <w:rPr>
                <w:b/>
              </w:rPr>
              <w:t>2022</w:t>
            </w:r>
          </w:p>
        </w:tc>
        <w:tc>
          <w:tcPr>
            <w:tcW w:w="964" w:type="dxa"/>
            <w:tcBorders>
              <w:top w:val="single" w:sz="4" w:space="0" w:color="auto"/>
              <w:left w:val="single" w:sz="4" w:space="0" w:color="auto"/>
              <w:bottom w:val="single" w:sz="4" w:space="0" w:color="auto"/>
              <w:right w:val="single" w:sz="4" w:space="0" w:color="auto"/>
            </w:tcBorders>
            <w:hideMark/>
          </w:tcPr>
          <w:p w14:paraId="5986A4C0" w14:textId="5AD2B91C" w:rsidR="00275D28" w:rsidRPr="00680C6F" w:rsidRDefault="4B04BD46" w:rsidP="2204ED0F">
            <w:pPr>
              <w:spacing w:after="0" w:line="240" w:lineRule="auto"/>
              <w:rPr>
                <w:rFonts w:cs="Arial"/>
                <w:color w:val="000000"/>
                <w:lang w:eastAsia="en-AU"/>
              </w:rPr>
            </w:pPr>
            <w:r w:rsidRPr="2204ED0F">
              <w:rPr>
                <w:rFonts w:cs="Arial"/>
                <w:color w:val="000000" w:themeColor="text1"/>
              </w:rPr>
              <w:t>86%</w:t>
            </w:r>
          </w:p>
        </w:tc>
        <w:tc>
          <w:tcPr>
            <w:tcW w:w="964" w:type="dxa"/>
            <w:tcBorders>
              <w:top w:val="single" w:sz="4" w:space="0" w:color="auto"/>
              <w:left w:val="single" w:sz="4" w:space="0" w:color="auto"/>
              <w:bottom w:val="single" w:sz="4" w:space="0" w:color="auto"/>
              <w:right w:val="single" w:sz="4" w:space="0" w:color="auto"/>
            </w:tcBorders>
            <w:hideMark/>
          </w:tcPr>
          <w:p w14:paraId="444C9048" w14:textId="3BD7FF8D" w:rsidR="00275D28" w:rsidRPr="00680C6F" w:rsidRDefault="4B04BD46" w:rsidP="2204ED0F">
            <w:pPr>
              <w:spacing w:after="0" w:line="240" w:lineRule="auto"/>
              <w:rPr>
                <w:rFonts w:cs="Arial"/>
                <w:color w:val="000000"/>
                <w:lang w:eastAsia="en-AU"/>
              </w:rPr>
            </w:pPr>
            <w:r w:rsidRPr="2204ED0F">
              <w:rPr>
                <w:rFonts w:cs="Arial"/>
                <w:color w:val="000000" w:themeColor="text1"/>
              </w:rPr>
              <w:t>9</w:t>
            </w:r>
            <w:r w:rsidR="6AB49F05" w:rsidRPr="2204ED0F">
              <w:rPr>
                <w:rFonts w:cs="Arial"/>
                <w:color w:val="000000" w:themeColor="text1"/>
              </w:rPr>
              <w:t>5</w:t>
            </w:r>
            <w:r w:rsidRPr="2204ED0F">
              <w:rPr>
                <w:rFonts w:cs="Arial"/>
                <w:color w:val="000000" w:themeColor="text1"/>
              </w:rPr>
              <w:t>%</w:t>
            </w:r>
          </w:p>
        </w:tc>
        <w:tc>
          <w:tcPr>
            <w:tcW w:w="1248" w:type="dxa"/>
            <w:tcBorders>
              <w:top w:val="single" w:sz="4" w:space="0" w:color="auto"/>
              <w:left w:val="single" w:sz="4" w:space="0" w:color="auto"/>
              <w:bottom w:val="single" w:sz="4" w:space="0" w:color="auto"/>
              <w:right w:val="single" w:sz="4" w:space="0" w:color="auto"/>
            </w:tcBorders>
          </w:tcPr>
          <w:p w14:paraId="3E5B14E0" w14:textId="61F77CD5" w:rsidR="00275D28" w:rsidRPr="00680C6F" w:rsidRDefault="4B04BD46" w:rsidP="2204ED0F">
            <w:pPr>
              <w:spacing w:after="0" w:line="240" w:lineRule="auto"/>
              <w:rPr>
                <w:rFonts w:cs="Arial"/>
                <w:color w:val="000000"/>
                <w:lang w:eastAsia="en-AU"/>
              </w:rPr>
            </w:pPr>
            <w:r w:rsidRPr="2204ED0F">
              <w:rPr>
                <w:rFonts w:cs="Arial"/>
                <w:color w:val="000000" w:themeColor="text1"/>
              </w:rPr>
              <w:t>98%</w:t>
            </w:r>
          </w:p>
        </w:tc>
        <w:tc>
          <w:tcPr>
            <w:tcW w:w="1056" w:type="dxa"/>
            <w:tcBorders>
              <w:top w:val="single" w:sz="4" w:space="0" w:color="auto"/>
              <w:left w:val="single" w:sz="4" w:space="0" w:color="auto"/>
              <w:bottom w:val="single" w:sz="4" w:space="0" w:color="auto"/>
              <w:right w:val="single" w:sz="4" w:space="0" w:color="auto"/>
            </w:tcBorders>
          </w:tcPr>
          <w:p w14:paraId="70E6CAAA" w14:textId="1F603E82" w:rsidR="00275D28" w:rsidRPr="00680C6F" w:rsidRDefault="4B04BD46" w:rsidP="2204ED0F">
            <w:pPr>
              <w:spacing w:after="0" w:line="240" w:lineRule="auto"/>
              <w:rPr>
                <w:rFonts w:cs="Arial"/>
                <w:color w:val="000000"/>
                <w:lang w:eastAsia="en-AU"/>
              </w:rPr>
            </w:pPr>
            <w:r w:rsidRPr="2204ED0F">
              <w:rPr>
                <w:rFonts w:cs="Arial"/>
                <w:color w:val="000000" w:themeColor="text1"/>
              </w:rPr>
              <w:t>99%</w:t>
            </w:r>
          </w:p>
        </w:tc>
        <w:tc>
          <w:tcPr>
            <w:tcW w:w="747" w:type="dxa"/>
            <w:tcBorders>
              <w:top w:val="single" w:sz="4" w:space="0" w:color="auto"/>
              <w:left w:val="single" w:sz="4" w:space="0" w:color="auto"/>
              <w:bottom w:val="single" w:sz="4" w:space="0" w:color="auto"/>
              <w:right w:val="single" w:sz="4" w:space="0" w:color="auto"/>
            </w:tcBorders>
          </w:tcPr>
          <w:p w14:paraId="5920EE45" w14:textId="5299FF09" w:rsidR="00275D28" w:rsidRPr="00680C6F" w:rsidRDefault="4B04BD46" w:rsidP="2204ED0F">
            <w:pPr>
              <w:spacing w:after="0" w:line="240" w:lineRule="auto"/>
              <w:rPr>
                <w:rFonts w:cs="Arial"/>
                <w:color w:val="000000"/>
                <w:lang w:eastAsia="en-AU"/>
              </w:rPr>
            </w:pPr>
            <w:r w:rsidRPr="2204ED0F">
              <w:rPr>
                <w:rFonts w:cs="Arial"/>
                <w:color w:val="000000" w:themeColor="text1"/>
              </w:rPr>
              <w:t>99%</w:t>
            </w:r>
          </w:p>
        </w:tc>
        <w:tc>
          <w:tcPr>
            <w:tcW w:w="980" w:type="dxa"/>
            <w:tcBorders>
              <w:top w:val="single" w:sz="4" w:space="0" w:color="auto"/>
              <w:left w:val="single" w:sz="4" w:space="0" w:color="auto"/>
              <w:bottom w:val="single" w:sz="4" w:space="0" w:color="auto"/>
              <w:right w:val="single" w:sz="4" w:space="0" w:color="auto"/>
            </w:tcBorders>
          </w:tcPr>
          <w:p w14:paraId="0838D099" w14:textId="4780654E" w:rsidR="00275D28" w:rsidRPr="00680C6F" w:rsidRDefault="4B04BD46" w:rsidP="2204ED0F">
            <w:pPr>
              <w:spacing w:after="0" w:line="240" w:lineRule="auto"/>
              <w:rPr>
                <w:rFonts w:cs="Arial"/>
                <w:color w:val="000000"/>
                <w:lang w:eastAsia="en-AU"/>
              </w:rPr>
            </w:pPr>
            <w:r w:rsidRPr="2204ED0F">
              <w:rPr>
                <w:rFonts w:cs="Arial"/>
                <w:color w:val="000000" w:themeColor="text1"/>
              </w:rPr>
              <w:t>77%</w:t>
            </w:r>
          </w:p>
        </w:tc>
        <w:tc>
          <w:tcPr>
            <w:tcW w:w="894" w:type="dxa"/>
            <w:tcBorders>
              <w:top w:val="single" w:sz="4" w:space="0" w:color="auto"/>
              <w:left w:val="single" w:sz="4" w:space="0" w:color="auto"/>
              <w:bottom w:val="single" w:sz="4" w:space="0" w:color="auto"/>
              <w:right w:val="single" w:sz="4" w:space="0" w:color="auto"/>
            </w:tcBorders>
          </w:tcPr>
          <w:p w14:paraId="3A61A23D" w14:textId="0432C6DE" w:rsidR="00275D28" w:rsidRPr="00680C6F" w:rsidRDefault="4B04BD46" w:rsidP="2204ED0F">
            <w:pPr>
              <w:spacing w:after="0" w:line="240" w:lineRule="auto"/>
              <w:rPr>
                <w:rFonts w:cs="Arial"/>
                <w:color w:val="000000"/>
                <w:lang w:eastAsia="en-AU"/>
              </w:rPr>
            </w:pPr>
            <w:r w:rsidRPr="2204ED0F">
              <w:rPr>
                <w:rFonts w:cs="Arial"/>
                <w:color w:val="000000" w:themeColor="text1"/>
              </w:rPr>
              <w:t>60%</w:t>
            </w:r>
          </w:p>
        </w:tc>
      </w:tr>
    </w:tbl>
    <w:p w14:paraId="107460F1" w14:textId="0429A0CE" w:rsidR="00275D28" w:rsidRDefault="11AEC879" w:rsidP="002C25B8">
      <w:pPr>
        <w:pStyle w:val="Heading3"/>
      </w:pPr>
      <w:bookmarkStart w:id="7" w:name="_Toc133850402"/>
      <w:r>
        <w:t xml:space="preserve">Table </w:t>
      </w:r>
      <w:r w:rsidR="44A9FA44">
        <w:t>3</w:t>
      </w:r>
      <w:r>
        <w:t xml:space="preserve"> – Carlton</w:t>
      </w:r>
      <w:bookmarkEnd w:id="7"/>
    </w:p>
    <w:tbl>
      <w:tblPr>
        <w:tblW w:w="900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020"/>
        <w:gridCol w:w="1095"/>
        <w:gridCol w:w="1440"/>
        <w:gridCol w:w="1158"/>
        <w:gridCol w:w="917"/>
        <w:gridCol w:w="1126"/>
        <w:gridCol w:w="1126"/>
      </w:tblGrid>
      <w:tr w:rsidR="77CE381B" w14:paraId="7DB7262D" w14:textId="77777777" w:rsidTr="64770C90">
        <w:trPr>
          <w:trHeight w:val="300"/>
        </w:trPr>
        <w:tc>
          <w:tcPr>
            <w:tcW w:w="1126" w:type="dxa"/>
            <w:tcBorders>
              <w:top w:val="single" w:sz="4" w:space="0" w:color="auto"/>
              <w:left w:val="single" w:sz="4" w:space="0" w:color="auto"/>
              <w:bottom w:val="single" w:sz="4" w:space="0" w:color="auto"/>
              <w:right w:val="single" w:sz="4" w:space="0" w:color="auto"/>
            </w:tcBorders>
            <w:shd w:val="clear" w:color="auto" w:fill="auto"/>
          </w:tcPr>
          <w:p w14:paraId="7A34AEBD" w14:textId="77777777" w:rsidR="77CE381B" w:rsidRDefault="77CE381B" w:rsidP="77CE381B">
            <w:pPr>
              <w:pStyle w:val="TableofFigures"/>
              <w:rPr>
                <w:b/>
                <w:bCs/>
              </w:rPr>
            </w:pPr>
            <w:r w:rsidRPr="77CE381B">
              <w:rPr>
                <w:b/>
                <w:bCs/>
              </w:rPr>
              <w:t>Day</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16266E15" w14:textId="77777777" w:rsidR="77CE381B" w:rsidRDefault="77CE381B" w:rsidP="77CE381B">
            <w:pPr>
              <w:pStyle w:val="TableofFigures"/>
              <w:rPr>
                <w:b/>
                <w:bCs/>
              </w:rPr>
            </w:pPr>
            <w:r w:rsidRPr="77CE381B">
              <w:rPr>
                <w:b/>
                <w:bCs/>
              </w:rPr>
              <w:t>Monday</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49F63489" w14:textId="77777777" w:rsidR="77CE381B" w:rsidRDefault="77CE381B" w:rsidP="77CE381B">
            <w:pPr>
              <w:pStyle w:val="TableofFigures"/>
              <w:rPr>
                <w:b/>
                <w:bCs/>
              </w:rPr>
            </w:pPr>
            <w:r w:rsidRPr="77CE381B">
              <w:rPr>
                <w:b/>
                <w:bCs/>
              </w:rPr>
              <w:t>Tuesday</w:t>
            </w:r>
          </w:p>
        </w:tc>
        <w:tc>
          <w:tcPr>
            <w:tcW w:w="1440" w:type="dxa"/>
            <w:tcBorders>
              <w:top w:val="single" w:sz="4" w:space="0" w:color="auto"/>
              <w:left w:val="single" w:sz="4" w:space="0" w:color="auto"/>
              <w:bottom w:val="single" w:sz="4" w:space="0" w:color="auto"/>
              <w:right w:val="single" w:sz="4" w:space="0" w:color="auto"/>
            </w:tcBorders>
          </w:tcPr>
          <w:p w14:paraId="28DA1280" w14:textId="77777777" w:rsidR="77CE381B" w:rsidRDefault="77CE381B" w:rsidP="77CE381B">
            <w:pPr>
              <w:pStyle w:val="TableofFigures"/>
              <w:rPr>
                <w:b/>
                <w:bCs/>
              </w:rPr>
            </w:pPr>
            <w:r w:rsidRPr="77CE381B">
              <w:rPr>
                <w:b/>
                <w:bCs/>
              </w:rPr>
              <w:t>Wednesday</w:t>
            </w:r>
          </w:p>
        </w:tc>
        <w:tc>
          <w:tcPr>
            <w:tcW w:w="1158" w:type="dxa"/>
            <w:tcBorders>
              <w:top w:val="single" w:sz="4" w:space="0" w:color="auto"/>
              <w:left w:val="single" w:sz="4" w:space="0" w:color="auto"/>
              <w:bottom w:val="single" w:sz="4" w:space="0" w:color="auto"/>
              <w:right w:val="single" w:sz="4" w:space="0" w:color="auto"/>
            </w:tcBorders>
          </w:tcPr>
          <w:p w14:paraId="7F463117" w14:textId="77777777" w:rsidR="77CE381B" w:rsidRDefault="77CE381B" w:rsidP="77CE381B">
            <w:pPr>
              <w:pStyle w:val="TableofFigures"/>
              <w:rPr>
                <w:b/>
                <w:bCs/>
              </w:rPr>
            </w:pPr>
            <w:r w:rsidRPr="77CE381B">
              <w:rPr>
                <w:b/>
                <w:bCs/>
              </w:rPr>
              <w:t>Thursday</w:t>
            </w:r>
          </w:p>
        </w:tc>
        <w:tc>
          <w:tcPr>
            <w:tcW w:w="917" w:type="dxa"/>
            <w:tcBorders>
              <w:top w:val="single" w:sz="4" w:space="0" w:color="auto"/>
              <w:left w:val="single" w:sz="4" w:space="0" w:color="auto"/>
              <w:bottom w:val="single" w:sz="4" w:space="0" w:color="auto"/>
              <w:right w:val="single" w:sz="4" w:space="0" w:color="auto"/>
            </w:tcBorders>
          </w:tcPr>
          <w:p w14:paraId="56C23604" w14:textId="77777777" w:rsidR="77CE381B" w:rsidRDefault="77CE381B" w:rsidP="77CE381B">
            <w:pPr>
              <w:pStyle w:val="TableofFigures"/>
              <w:rPr>
                <w:b/>
                <w:bCs/>
              </w:rPr>
            </w:pPr>
            <w:r w:rsidRPr="77CE381B">
              <w:rPr>
                <w:b/>
                <w:bCs/>
              </w:rPr>
              <w:t>Friday</w:t>
            </w:r>
          </w:p>
        </w:tc>
        <w:tc>
          <w:tcPr>
            <w:tcW w:w="1126" w:type="dxa"/>
            <w:tcBorders>
              <w:top w:val="single" w:sz="4" w:space="0" w:color="auto"/>
              <w:left w:val="single" w:sz="4" w:space="0" w:color="auto"/>
              <w:bottom w:val="single" w:sz="4" w:space="0" w:color="auto"/>
              <w:right w:val="single" w:sz="4" w:space="0" w:color="auto"/>
            </w:tcBorders>
          </w:tcPr>
          <w:p w14:paraId="1029C1BD" w14:textId="77777777" w:rsidR="77CE381B" w:rsidRDefault="77CE381B" w:rsidP="77CE381B">
            <w:pPr>
              <w:pStyle w:val="TableofFigures"/>
              <w:rPr>
                <w:b/>
                <w:bCs/>
              </w:rPr>
            </w:pPr>
            <w:r w:rsidRPr="77CE381B">
              <w:rPr>
                <w:b/>
                <w:bCs/>
              </w:rPr>
              <w:t>Saturday</w:t>
            </w:r>
          </w:p>
        </w:tc>
        <w:tc>
          <w:tcPr>
            <w:tcW w:w="1126" w:type="dxa"/>
            <w:tcBorders>
              <w:top w:val="single" w:sz="4" w:space="0" w:color="auto"/>
              <w:left w:val="single" w:sz="4" w:space="0" w:color="auto"/>
              <w:bottom w:val="single" w:sz="4" w:space="0" w:color="auto"/>
              <w:right w:val="single" w:sz="4" w:space="0" w:color="auto"/>
            </w:tcBorders>
          </w:tcPr>
          <w:p w14:paraId="7DC2B172" w14:textId="77777777" w:rsidR="77CE381B" w:rsidRDefault="77CE381B" w:rsidP="77CE381B">
            <w:pPr>
              <w:pStyle w:val="TableofFigures"/>
              <w:rPr>
                <w:b/>
                <w:bCs/>
              </w:rPr>
            </w:pPr>
            <w:r w:rsidRPr="77CE381B">
              <w:rPr>
                <w:b/>
                <w:bCs/>
              </w:rPr>
              <w:t>Sunday</w:t>
            </w:r>
          </w:p>
        </w:tc>
      </w:tr>
      <w:tr w:rsidR="77CE381B" w14:paraId="5E558E39" w14:textId="77777777" w:rsidTr="64770C90">
        <w:trPr>
          <w:trHeight w:val="300"/>
        </w:trPr>
        <w:tc>
          <w:tcPr>
            <w:tcW w:w="1126" w:type="dxa"/>
            <w:tcBorders>
              <w:top w:val="single" w:sz="4" w:space="0" w:color="auto"/>
              <w:left w:val="single" w:sz="4" w:space="0" w:color="auto"/>
              <w:bottom w:val="single" w:sz="4" w:space="0" w:color="auto"/>
              <w:right w:val="single" w:sz="4" w:space="0" w:color="auto"/>
            </w:tcBorders>
          </w:tcPr>
          <w:p w14:paraId="6C7BC290" w14:textId="77777777" w:rsidR="77CE381B" w:rsidRDefault="77CE381B" w:rsidP="77CE381B">
            <w:pPr>
              <w:pStyle w:val="TableofFigures"/>
              <w:rPr>
                <w:b/>
                <w:bCs/>
              </w:rPr>
            </w:pPr>
            <w:r w:rsidRPr="77CE381B">
              <w:rPr>
                <w:b/>
                <w:bCs/>
              </w:rPr>
              <w:t>2019</w:t>
            </w:r>
          </w:p>
        </w:tc>
        <w:tc>
          <w:tcPr>
            <w:tcW w:w="1020" w:type="dxa"/>
            <w:tcBorders>
              <w:top w:val="single" w:sz="4" w:space="0" w:color="auto"/>
              <w:left w:val="single" w:sz="4" w:space="0" w:color="auto"/>
              <w:bottom w:val="single" w:sz="4" w:space="0" w:color="auto"/>
              <w:right w:val="single" w:sz="4" w:space="0" w:color="auto"/>
            </w:tcBorders>
          </w:tcPr>
          <w:p w14:paraId="1BF4A418" w14:textId="14E92695" w:rsidR="77CE381B" w:rsidRDefault="77CE381B" w:rsidP="77CE381B">
            <w:pPr>
              <w:spacing w:after="0" w:line="240" w:lineRule="auto"/>
              <w:rPr>
                <w:rFonts w:cs="Arial"/>
                <w:color w:val="000000" w:themeColor="text1"/>
              </w:rPr>
            </w:pPr>
            <w:r w:rsidRPr="77CE381B">
              <w:rPr>
                <w:rFonts w:cs="Arial"/>
                <w:color w:val="000000" w:themeColor="text1"/>
              </w:rPr>
              <w:t>88%</w:t>
            </w:r>
          </w:p>
        </w:tc>
        <w:tc>
          <w:tcPr>
            <w:tcW w:w="1095" w:type="dxa"/>
            <w:tcBorders>
              <w:top w:val="single" w:sz="4" w:space="0" w:color="auto"/>
              <w:left w:val="single" w:sz="4" w:space="0" w:color="auto"/>
              <w:bottom w:val="single" w:sz="4" w:space="0" w:color="auto"/>
              <w:right w:val="single" w:sz="4" w:space="0" w:color="auto"/>
            </w:tcBorders>
          </w:tcPr>
          <w:p w14:paraId="7D3FBDC9" w14:textId="56DA138E" w:rsidR="77CE381B" w:rsidRDefault="77CE381B" w:rsidP="77CE381B">
            <w:pPr>
              <w:spacing w:after="0" w:line="240" w:lineRule="auto"/>
              <w:rPr>
                <w:rFonts w:cs="Arial"/>
                <w:color w:val="000000" w:themeColor="text1"/>
                <w:lang w:eastAsia="en-AU"/>
              </w:rPr>
            </w:pPr>
            <w:r w:rsidRPr="77CE381B">
              <w:rPr>
                <w:rFonts w:cs="Arial"/>
                <w:color w:val="000000" w:themeColor="text1"/>
              </w:rPr>
              <w:t>97%</w:t>
            </w:r>
          </w:p>
        </w:tc>
        <w:tc>
          <w:tcPr>
            <w:tcW w:w="1440" w:type="dxa"/>
            <w:tcBorders>
              <w:top w:val="single" w:sz="4" w:space="0" w:color="auto"/>
              <w:left w:val="single" w:sz="4" w:space="0" w:color="auto"/>
              <w:bottom w:val="single" w:sz="4" w:space="0" w:color="auto"/>
              <w:right w:val="single" w:sz="4" w:space="0" w:color="auto"/>
            </w:tcBorders>
          </w:tcPr>
          <w:p w14:paraId="2761B7BB" w14:textId="5BF4E063" w:rsidR="77CE381B" w:rsidRDefault="77CE381B" w:rsidP="77CE381B">
            <w:pPr>
              <w:spacing w:after="0" w:line="240" w:lineRule="auto"/>
              <w:rPr>
                <w:rFonts w:cs="Arial"/>
                <w:color w:val="000000" w:themeColor="text1"/>
                <w:lang w:eastAsia="en-AU"/>
              </w:rPr>
            </w:pPr>
            <w:r w:rsidRPr="77CE381B">
              <w:rPr>
                <w:rFonts w:cs="Arial"/>
                <w:color w:val="000000" w:themeColor="text1"/>
              </w:rPr>
              <w:t>99%</w:t>
            </w:r>
          </w:p>
        </w:tc>
        <w:tc>
          <w:tcPr>
            <w:tcW w:w="1158" w:type="dxa"/>
            <w:tcBorders>
              <w:top w:val="single" w:sz="4" w:space="0" w:color="auto"/>
              <w:left w:val="single" w:sz="4" w:space="0" w:color="auto"/>
              <w:bottom w:val="single" w:sz="4" w:space="0" w:color="auto"/>
              <w:right w:val="single" w:sz="4" w:space="0" w:color="auto"/>
            </w:tcBorders>
          </w:tcPr>
          <w:p w14:paraId="25C8F9CF" w14:textId="13FB7BC2" w:rsidR="77CE381B" w:rsidRDefault="77CE381B" w:rsidP="77CE381B">
            <w:pPr>
              <w:spacing w:after="0" w:line="240" w:lineRule="auto"/>
              <w:rPr>
                <w:rFonts w:cs="Arial"/>
                <w:color w:val="000000" w:themeColor="text1"/>
                <w:lang w:eastAsia="en-AU"/>
              </w:rPr>
            </w:pPr>
            <w:r w:rsidRPr="77CE381B">
              <w:rPr>
                <w:rFonts w:cs="Arial"/>
                <w:color w:val="000000" w:themeColor="text1"/>
              </w:rPr>
              <w:t>100%</w:t>
            </w:r>
          </w:p>
        </w:tc>
        <w:tc>
          <w:tcPr>
            <w:tcW w:w="917" w:type="dxa"/>
            <w:tcBorders>
              <w:top w:val="single" w:sz="4" w:space="0" w:color="auto"/>
              <w:left w:val="single" w:sz="4" w:space="0" w:color="auto"/>
              <w:bottom w:val="single" w:sz="4" w:space="0" w:color="auto"/>
              <w:right w:val="single" w:sz="4" w:space="0" w:color="auto"/>
            </w:tcBorders>
          </w:tcPr>
          <w:p w14:paraId="41D8C5B2" w14:textId="73687B21" w:rsidR="77CE381B" w:rsidRDefault="77CE381B" w:rsidP="77CE381B">
            <w:pPr>
              <w:spacing w:after="0" w:line="240" w:lineRule="auto"/>
              <w:rPr>
                <w:rFonts w:cs="Arial"/>
                <w:color w:val="000000" w:themeColor="text1"/>
                <w:lang w:eastAsia="en-AU"/>
              </w:rPr>
            </w:pPr>
            <w:r w:rsidRPr="77CE381B">
              <w:rPr>
                <w:rFonts w:cs="Arial"/>
                <w:color w:val="000000" w:themeColor="text1"/>
              </w:rPr>
              <w:t>100%</w:t>
            </w:r>
          </w:p>
        </w:tc>
        <w:tc>
          <w:tcPr>
            <w:tcW w:w="1126" w:type="dxa"/>
            <w:tcBorders>
              <w:top w:val="single" w:sz="4" w:space="0" w:color="auto"/>
              <w:left w:val="single" w:sz="4" w:space="0" w:color="auto"/>
              <w:bottom w:val="single" w:sz="4" w:space="0" w:color="auto"/>
              <w:right w:val="single" w:sz="4" w:space="0" w:color="auto"/>
            </w:tcBorders>
          </w:tcPr>
          <w:p w14:paraId="6DEDF0BA" w14:textId="4090977A" w:rsidR="77CE381B" w:rsidRDefault="77CE381B" w:rsidP="77CE381B">
            <w:pPr>
              <w:spacing w:after="0" w:line="240" w:lineRule="auto"/>
              <w:rPr>
                <w:rFonts w:cs="Arial"/>
                <w:color w:val="000000" w:themeColor="text1"/>
              </w:rPr>
            </w:pPr>
            <w:r w:rsidRPr="77CE381B">
              <w:rPr>
                <w:rFonts w:cs="Arial"/>
                <w:color w:val="000000" w:themeColor="text1"/>
              </w:rPr>
              <w:t>81%</w:t>
            </w:r>
          </w:p>
        </w:tc>
        <w:tc>
          <w:tcPr>
            <w:tcW w:w="1126" w:type="dxa"/>
            <w:tcBorders>
              <w:top w:val="single" w:sz="4" w:space="0" w:color="auto"/>
              <w:left w:val="single" w:sz="4" w:space="0" w:color="auto"/>
              <w:bottom w:val="single" w:sz="4" w:space="0" w:color="auto"/>
              <w:right w:val="single" w:sz="4" w:space="0" w:color="auto"/>
            </w:tcBorders>
          </w:tcPr>
          <w:p w14:paraId="1015006B" w14:textId="5FCA9382" w:rsidR="77CE381B" w:rsidRDefault="77CE381B" w:rsidP="77CE381B">
            <w:pPr>
              <w:spacing w:after="0" w:line="240" w:lineRule="auto"/>
              <w:rPr>
                <w:rFonts w:cs="Arial"/>
                <w:color w:val="000000" w:themeColor="text1"/>
              </w:rPr>
            </w:pPr>
            <w:r w:rsidRPr="77CE381B">
              <w:rPr>
                <w:rFonts w:cs="Arial"/>
                <w:color w:val="000000" w:themeColor="text1"/>
              </w:rPr>
              <w:t>67%</w:t>
            </w:r>
          </w:p>
        </w:tc>
      </w:tr>
      <w:tr w:rsidR="77CE381B" w14:paraId="56226F10" w14:textId="77777777" w:rsidTr="64770C90">
        <w:trPr>
          <w:trHeight w:val="300"/>
        </w:trPr>
        <w:tc>
          <w:tcPr>
            <w:tcW w:w="1126" w:type="dxa"/>
            <w:tcBorders>
              <w:top w:val="single" w:sz="4" w:space="0" w:color="auto"/>
              <w:left w:val="single" w:sz="4" w:space="0" w:color="auto"/>
              <w:bottom w:val="single" w:sz="4" w:space="0" w:color="auto"/>
              <w:right w:val="single" w:sz="4" w:space="0" w:color="auto"/>
            </w:tcBorders>
          </w:tcPr>
          <w:p w14:paraId="29425375" w14:textId="77777777" w:rsidR="77CE381B" w:rsidRDefault="77CE381B" w:rsidP="77CE381B">
            <w:pPr>
              <w:pStyle w:val="TableofFigures"/>
              <w:rPr>
                <w:b/>
                <w:bCs/>
              </w:rPr>
            </w:pPr>
            <w:r w:rsidRPr="77CE381B">
              <w:rPr>
                <w:b/>
                <w:bCs/>
              </w:rPr>
              <w:t>2022</w:t>
            </w:r>
          </w:p>
        </w:tc>
        <w:tc>
          <w:tcPr>
            <w:tcW w:w="1020" w:type="dxa"/>
            <w:tcBorders>
              <w:top w:val="single" w:sz="4" w:space="0" w:color="auto"/>
              <w:left w:val="single" w:sz="4" w:space="0" w:color="auto"/>
              <w:bottom w:val="single" w:sz="4" w:space="0" w:color="auto"/>
              <w:right w:val="single" w:sz="4" w:space="0" w:color="auto"/>
            </w:tcBorders>
          </w:tcPr>
          <w:p w14:paraId="14EEFBD0" w14:textId="2BBE62F1" w:rsidR="77CE381B" w:rsidRDefault="77CE381B" w:rsidP="77CE381B">
            <w:pPr>
              <w:spacing w:after="0" w:line="240" w:lineRule="auto"/>
              <w:rPr>
                <w:rFonts w:cs="Arial"/>
                <w:color w:val="000000" w:themeColor="text1"/>
                <w:lang w:eastAsia="en-AU"/>
              </w:rPr>
            </w:pPr>
            <w:r w:rsidRPr="77CE381B">
              <w:rPr>
                <w:rFonts w:cs="Arial"/>
                <w:color w:val="000000" w:themeColor="text1"/>
              </w:rPr>
              <w:t>83%</w:t>
            </w:r>
          </w:p>
        </w:tc>
        <w:tc>
          <w:tcPr>
            <w:tcW w:w="1095" w:type="dxa"/>
            <w:tcBorders>
              <w:top w:val="single" w:sz="4" w:space="0" w:color="auto"/>
              <w:left w:val="single" w:sz="4" w:space="0" w:color="auto"/>
              <w:bottom w:val="single" w:sz="4" w:space="0" w:color="auto"/>
              <w:right w:val="single" w:sz="4" w:space="0" w:color="auto"/>
            </w:tcBorders>
          </w:tcPr>
          <w:p w14:paraId="5F45A8C8" w14:textId="08176FFE" w:rsidR="77CE381B" w:rsidRDefault="77CE381B" w:rsidP="77CE381B">
            <w:pPr>
              <w:spacing w:after="0" w:line="240" w:lineRule="auto"/>
              <w:rPr>
                <w:rFonts w:cs="Arial"/>
                <w:color w:val="000000" w:themeColor="text1"/>
              </w:rPr>
            </w:pPr>
            <w:r w:rsidRPr="77CE381B">
              <w:rPr>
                <w:rFonts w:cs="Arial"/>
                <w:color w:val="000000" w:themeColor="text1"/>
              </w:rPr>
              <w:t>89%</w:t>
            </w:r>
          </w:p>
        </w:tc>
        <w:tc>
          <w:tcPr>
            <w:tcW w:w="1440" w:type="dxa"/>
            <w:tcBorders>
              <w:top w:val="single" w:sz="4" w:space="0" w:color="auto"/>
              <w:left w:val="single" w:sz="4" w:space="0" w:color="auto"/>
              <w:bottom w:val="single" w:sz="4" w:space="0" w:color="auto"/>
              <w:right w:val="single" w:sz="4" w:space="0" w:color="auto"/>
            </w:tcBorders>
          </w:tcPr>
          <w:p w14:paraId="210396D6" w14:textId="61F77CD5" w:rsidR="77CE381B" w:rsidRDefault="77CE381B" w:rsidP="77CE381B">
            <w:pPr>
              <w:spacing w:after="0" w:line="240" w:lineRule="auto"/>
              <w:rPr>
                <w:rFonts w:cs="Arial"/>
                <w:color w:val="000000" w:themeColor="text1"/>
                <w:lang w:eastAsia="en-AU"/>
              </w:rPr>
            </w:pPr>
            <w:r w:rsidRPr="77CE381B">
              <w:rPr>
                <w:rFonts w:cs="Arial"/>
                <w:color w:val="000000" w:themeColor="text1"/>
              </w:rPr>
              <w:t>98%</w:t>
            </w:r>
          </w:p>
        </w:tc>
        <w:tc>
          <w:tcPr>
            <w:tcW w:w="1158" w:type="dxa"/>
            <w:tcBorders>
              <w:top w:val="single" w:sz="4" w:space="0" w:color="auto"/>
              <w:left w:val="single" w:sz="4" w:space="0" w:color="auto"/>
              <w:bottom w:val="single" w:sz="4" w:space="0" w:color="auto"/>
              <w:right w:val="single" w:sz="4" w:space="0" w:color="auto"/>
            </w:tcBorders>
          </w:tcPr>
          <w:p w14:paraId="2C0094F4" w14:textId="1F603E82" w:rsidR="77CE381B" w:rsidRDefault="77CE381B" w:rsidP="77CE381B">
            <w:pPr>
              <w:spacing w:after="0" w:line="240" w:lineRule="auto"/>
              <w:rPr>
                <w:rFonts w:cs="Arial"/>
                <w:color w:val="000000" w:themeColor="text1"/>
                <w:lang w:eastAsia="en-AU"/>
              </w:rPr>
            </w:pPr>
            <w:r w:rsidRPr="77CE381B">
              <w:rPr>
                <w:rFonts w:cs="Arial"/>
                <w:color w:val="000000" w:themeColor="text1"/>
              </w:rPr>
              <w:t>99%</w:t>
            </w:r>
          </w:p>
        </w:tc>
        <w:tc>
          <w:tcPr>
            <w:tcW w:w="917" w:type="dxa"/>
            <w:tcBorders>
              <w:top w:val="single" w:sz="4" w:space="0" w:color="auto"/>
              <w:left w:val="single" w:sz="4" w:space="0" w:color="auto"/>
              <w:bottom w:val="single" w:sz="4" w:space="0" w:color="auto"/>
              <w:right w:val="single" w:sz="4" w:space="0" w:color="auto"/>
            </w:tcBorders>
          </w:tcPr>
          <w:p w14:paraId="58E63AE6" w14:textId="6F60AC27" w:rsidR="77CE381B" w:rsidRDefault="77CE381B" w:rsidP="77CE381B">
            <w:pPr>
              <w:spacing w:after="0" w:line="240" w:lineRule="auto"/>
              <w:rPr>
                <w:rFonts w:cs="Arial"/>
                <w:color w:val="000000" w:themeColor="text1"/>
              </w:rPr>
            </w:pPr>
            <w:r w:rsidRPr="77CE381B">
              <w:rPr>
                <w:rFonts w:cs="Arial"/>
                <w:color w:val="000000" w:themeColor="text1"/>
              </w:rPr>
              <w:t>100%</w:t>
            </w:r>
          </w:p>
        </w:tc>
        <w:tc>
          <w:tcPr>
            <w:tcW w:w="1126" w:type="dxa"/>
            <w:tcBorders>
              <w:top w:val="single" w:sz="4" w:space="0" w:color="auto"/>
              <w:left w:val="single" w:sz="4" w:space="0" w:color="auto"/>
              <w:bottom w:val="single" w:sz="4" w:space="0" w:color="auto"/>
              <w:right w:val="single" w:sz="4" w:space="0" w:color="auto"/>
            </w:tcBorders>
          </w:tcPr>
          <w:p w14:paraId="73AE1D3B" w14:textId="76828D57" w:rsidR="77CE381B" w:rsidRDefault="77CE381B" w:rsidP="77CE381B">
            <w:pPr>
              <w:spacing w:after="0" w:line="240" w:lineRule="auto"/>
              <w:rPr>
                <w:rFonts w:cs="Arial"/>
                <w:color w:val="000000" w:themeColor="text1"/>
              </w:rPr>
            </w:pPr>
            <w:r w:rsidRPr="77CE381B">
              <w:rPr>
                <w:rFonts w:cs="Arial"/>
                <w:color w:val="000000" w:themeColor="text1"/>
              </w:rPr>
              <w:t>86%</w:t>
            </w:r>
          </w:p>
        </w:tc>
        <w:tc>
          <w:tcPr>
            <w:tcW w:w="1126" w:type="dxa"/>
            <w:tcBorders>
              <w:top w:val="single" w:sz="4" w:space="0" w:color="auto"/>
              <w:left w:val="single" w:sz="4" w:space="0" w:color="auto"/>
              <w:bottom w:val="single" w:sz="4" w:space="0" w:color="auto"/>
              <w:right w:val="single" w:sz="4" w:space="0" w:color="auto"/>
            </w:tcBorders>
          </w:tcPr>
          <w:p w14:paraId="68C42F32" w14:textId="7C554DD0" w:rsidR="77CE381B" w:rsidRDefault="77CE381B" w:rsidP="77CE381B">
            <w:pPr>
              <w:spacing w:after="0" w:line="240" w:lineRule="auto"/>
              <w:rPr>
                <w:rFonts w:cs="Arial"/>
                <w:color w:val="000000" w:themeColor="text1"/>
              </w:rPr>
            </w:pPr>
            <w:r w:rsidRPr="77CE381B">
              <w:rPr>
                <w:rFonts w:cs="Arial"/>
                <w:color w:val="000000" w:themeColor="text1"/>
              </w:rPr>
              <w:t>76%</w:t>
            </w:r>
          </w:p>
        </w:tc>
      </w:tr>
    </w:tbl>
    <w:p w14:paraId="58CEB788" w14:textId="4D53BAD9" w:rsidR="00275D28" w:rsidRDefault="44A9FA44" w:rsidP="77CE381B">
      <w:pPr>
        <w:pStyle w:val="Heading3"/>
      </w:pPr>
      <w:bookmarkStart w:id="8" w:name="_Toc133850403"/>
      <w:r>
        <w:t>Table 4</w:t>
      </w:r>
      <w:r w:rsidR="11AEC879">
        <w:t xml:space="preserve"> – Docklands</w:t>
      </w:r>
      <w:bookmarkEnd w:id="8"/>
    </w:p>
    <w:tbl>
      <w:tblPr>
        <w:tblW w:w="902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020"/>
        <w:gridCol w:w="1098"/>
        <w:gridCol w:w="1470"/>
        <w:gridCol w:w="1170"/>
        <w:gridCol w:w="882"/>
        <w:gridCol w:w="1128"/>
        <w:gridCol w:w="1128"/>
      </w:tblGrid>
      <w:tr w:rsidR="77CE381B" w14:paraId="5FBA56C9" w14:textId="77777777" w:rsidTr="64770C90">
        <w:trPr>
          <w:trHeight w:val="300"/>
        </w:trPr>
        <w:tc>
          <w:tcPr>
            <w:tcW w:w="1128" w:type="dxa"/>
            <w:tcBorders>
              <w:top w:val="single" w:sz="4" w:space="0" w:color="auto"/>
              <w:left w:val="single" w:sz="4" w:space="0" w:color="auto"/>
              <w:bottom w:val="single" w:sz="4" w:space="0" w:color="auto"/>
              <w:right w:val="single" w:sz="4" w:space="0" w:color="auto"/>
            </w:tcBorders>
            <w:shd w:val="clear" w:color="auto" w:fill="auto"/>
          </w:tcPr>
          <w:p w14:paraId="2AF3F7D3" w14:textId="77777777" w:rsidR="77CE381B" w:rsidRDefault="77CE381B" w:rsidP="77CE381B">
            <w:pPr>
              <w:pStyle w:val="TableofFigures"/>
              <w:rPr>
                <w:b/>
                <w:bCs/>
              </w:rPr>
            </w:pPr>
            <w:r w:rsidRPr="77CE381B">
              <w:rPr>
                <w:b/>
                <w:bCs/>
              </w:rPr>
              <w:t>Day</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1FB510B3" w14:textId="77777777" w:rsidR="77CE381B" w:rsidRDefault="77CE381B" w:rsidP="77CE381B">
            <w:pPr>
              <w:pStyle w:val="TableofFigures"/>
              <w:rPr>
                <w:b/>
                <w:bCs/>
              </w:rPr>
            </w:pPr>
            <w:r w:rsidRPr="77CE381B">
              <w:rPr>
                <w:b/>
                <w:bCs/>
              </w:rPr>
              <w:t>Monday</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9A1D7DD" w14:textId="77777777" w:rsidR="77CE381B" w:rsidRDefault="77CE381B" w:rsidP="77CE381B">
            <w:pPr>
              <w:pStyle w:val="TableofFigures"/>
              <w:rPr>
                <w:b/>
                <w:bCs/>
              </w:rPr>
            </w:pPr>
            <w:r w:rsidRPr="77CE381B">
              <w:rPr>
                <w:b/>
                <w:bCs/>
              </w:rPr>
              <w:t>Tuesday</w:t>
            </w:r>
          </w:p>
        </w:tc>
        <w:tc>
          <w:tcPr>
            <w:tcW w:w="1470" w:type="dxa"/>
            <w:tcBorders>
              <w:top w:val="single" w:sz="4" w:space="0" w:color="auto"/>
              <w:left w:val="single" w:sz="4" w:space="0" w:color="auto"/>
              <w:bottom w:val="single" w:sz="4" w:space="0" w:color="auto"/>
              <w:right w:val="single" w:sz="4" w:space="0" w:color="auto"/>
            </w:tcBorders>
          </w:tcPr>
          <w:p w14:paraId="6E775F8F" w14:textId="77777777" w:rsidR="77CE381B" w:rsidRDefault="77CE381B" w:rsidP="77CE381B">
            <w:pPr>
              <w:pStyle w:val="TableofFigures"/>
              <w:rPr>
                <w:b/>
                <w:bCs/>
              </w:rPr>
            </w:pPr>
            <w:r w:rsidRPr="77CE381B">
              <w:rPr>
                <w:b/>
                <w:bCs/>
              </w:rPr>
              <w:t>Wednesday</w:t>
            </w:r>
          </w:p>
        </w:tc>
        <w:tc>
          <w:tcPr>
            <w:tcW w:w="1170" w:type="dxa"/>
            <w:tcBorders>
              <w:top w:val="single" w:sz="4" w:space="0" w:color="auto"/>
              <w:left w:val="single" w:sz="4" w:space="0" w:color="auto"/>
              <w:bottom w:val="single" w:sz="4" w:space="0" w:color="auto"/>
              <w:right w:val="single" w:sz="4" w:space="0" w:color="auto"/>
            </w:tcBorders>
          </w:tcPr>
          <w:p w14:paraId="029D7061" w14:textId="77777777" w:rsidR="77CE381B" w:rsidRDefault="77CE381B" w:rsidP="77CE381B">
            <w:pPr>
              <w:pStyle w:val="TableofFigures"/>
              <w:rPr>
                <w:b/>
                <w:bCs/>
              </w:rPr>
            </w:pPr>
            <w:r w:rsidRPr="77CE381B">
              <w:rPr>
                <w:b/>
                <w:bCs/>
              </w:rPr>
              <w:t>Thursday</w:t>
            </w:r>
          </w:p>
        </w:tc>
        <w:tc>
          <w:tcPr>
            <w:tcW w:w="882" w:type="dxa"/>
            <w:tcBorders>
              <w:top w:val="single" w:sz="4" w:space="0" w:color="auto"/>
              <w:left w:val="single" w:sz="4" w:space="0" w:color="auto"/>
              <w:bottom w:val="single" w:sz="4" w:space="0" w:color="auto"/>
              <w:right w:val="single" w:sz="4" w:space="0" w:color="auto"/>
            </w:tcBorders>
          </w:tcPr>
          <w:p w14:paraId="73FC71DE" w14:textId="77777777" w:rsidR="77CE381B" w:rsidRDefault="77CE381B" w:rsidP="77CE381B">
            <w:pPr>
              <w:pStyle w:val="TableofFigures"/>
              <w:rPr>
                <w:b/>
                <w:bCs/>
              </w:rPr>
            </w:pPr>
            <w:r w:rsidRPr="77CE381B">
              <w:rPr>
                <w:b/>
                <w:bCs/>
              </w:rPr>
              <w:t>Friday</w:t>
            </w:r>
          </w:p>
        </w:tc>
        <w:tc>
          <w:tcPr>
            <w:tcW w:w="1128" w:type="dxa"/>
            <w:tcBorders>
              <w:top w:val="single" w:sz="4" w:space="0" w:color="auto"/>
              <w:left w:val="single" w:sz="4" w:space="0" w:color="auto"/>
              <w:bottom w:val="single" w:sz="4" w:space="0" w:color="auto"/>
              <w:right w:val="single" w:sz="4" w:space="0" w:color="auto"/>
            </w:tcBorders>
          </w:tcPr>
          <w:p w14:paraId="6463417D" w14:textId="77777777" w:rsidR="77CE381B" w:rsidRDefault="77CE381B" w:rsidP="77CE381B">
            <w:pPr>
              <w:pStyle w:val="TableofFigures"/>
              <w:rPr>
                <w:b/>
                <w:bCs/>
              </w:rPr>
            </w:pPr>
            <w:r w:rsidRPr="77CE381B">
              <w:rPr>
                <w:b/>
                <w:bCs/>
              </w:rPr>
              <w:t>Saturday</w:t>
            </w:r>
          </w:p>
        </w:tc>
        <w:tc>
          <w:tcPr>
            <w:tcW w:w="1128" w:type="dxa"/>
            <w:tcBorders>
              <w:top w:val="single" w:sz="4" w:space="0" w:color="auto"/>
              <w:left w:val="single" w:sz="4" w:space="0" w:color="auto"/>
              <w:bottom w:val="single" w:sz="4" w:space="0" w:color="auto"/>
              <w:right w:val="single" w:sz="4" w:space="0" w:color="auto"/>
            </w:tcBorders>
          </w:tcPr>
          <w:p w14:paraId="296E6892" w14:textId="11304DD2" w:rsidR="77CE381B" w:rsidRDefault="73226A41" w:rsidP="77CE381B">
            <w:pPr>
              <w:pStyle w:val="TableofFigures"/>
              <w:rPr>
                <w:b/>
                <w:bCs/>
              </w:rPr>
            </w:pPr>
            <w:r w:rsidRPr="64770C90">
              <w:rPr>
                <w:b/>
                <w:bCs/>
              </w:rPr>
              <w:t>Sunday</w:t>
            </w:r>
          </w:p>
        </w:tc>
      </w:tr>
      <w:tr w:rsidR="77CE381B" w14:paraId="5FF01653" w14:textId="77777777" w:rsidTr="64770C90">
        <w:trPr>
          <w:trHeight w:val="300"/>
        </w:trPr>
        <w:tc>
          <w:tcPr>
            <w:tcW w:w="1128" w:type="dxa"/>
            <w:tcBorders>
              <w:top w:val="single" w:sz="4" w:space="0" w:color="auto"/>
              <w:left w:val="single" w:sz="4" w:space="0" w:color="auto"/>
              <w:bottom w:val="single" w:sz="4" w:space="0" w:color="auto"/>
              <w:right w:val="single" w:sz="4" w:space="0" w:color="auto"/>
            </w:tcBorders>
          </w:tcPr>
          <w:p w14:paraId="6C2C6F99" w14:textId="77777777" w:rsidR="77CE381B" w:rsidRDefault="77CE381B" w:rsidP="77CE381B">
            <w:pPr>
              <w:pStyle w:val="TableofFigures"/>
              <w:rPr>
                <w:b/>
                <w:bCs/>
              </w:rPr>
            </w:pPr>
            <w:r w:rsidRPr="77CE381B">
              <w:rPr>
                <w:b/>
                <w:bCs/>
              </w:rPr>
              <w:t>2019</w:t>
            </w:r>
          </w:p>
        </w:tc>
        <w:tc>
          <w:tcPr>
            <w:tcW w:w="1020" w:type="dxa"/>
            <w:tcBorders>
              <w:top w:val="single" w:sz="4" w:space="0" w:color="auto"/>
              <w:left w:val="single" w:sz="4" w:space="0" w:color="auto"/>
              <w:bottom w:val="single" w:sz="4" w:space="0" w:color="auto"/>
              <w:right w:val="single" w:sz="4" w:space="0" w:color="auto"/>
            </w:tcBorders>
          </w:tcPr>
          <w:p w14:paraId="11822E56" w14:textId="45EF8868" w:rsidR="77CE381B" w:rsidRDefault="77CE381B" w:rsidP="77CE381B">
            <w:pPr>
              <w:spacing w:after="0" w:line="240" w:lineRule="auto"/>
              <w:rPr>
                <w:rFonts w:cs="Arial"/>
                <w:color w:val="000000" w:themeColor="text1"/>
              </w:rPr>
            </w:pPr>
            <w:r w:rsidRPr="77CE381B">
              <w:rPr>
                <w:rFonts w:cs="Arial"/>
                <w:color w:val="000000" w:themeColor="text1"/>
              </w:rPr>
              <w:t>97%</w:t>
            </w:r>
          </w:p>
        </w:tc>
        <w:tc>
          <w:tcPr>
            <w:tcW w:w="1098" w:type="dxa"/>
            <w:tcBorders>
              <w:top w:val="single" w:sz="4" w:space="0" w:color="auto"/>
              <w:left w:val="single" w:sz="4" w:space="0" w:color="auto"/>
              <w:bottom w:val="single" w:sz="4" w:space="0" w:color="auto"/>
              <w:right w:val="single" w:sz="4" w:space="0" w:color="auto"/>
            </w:tcBorders>
          </w:tcPr>
          <w:p w14:paraId="243DD8E5" w14:textId="37DAC314" w:rsidR="77CE381B" w:rsidRDefault="77CE381B" w:rsidP="77CE381B">
            <w:pPr>
              <w:spacing w:after="0" w:line="240" w:lineRule="auto"/>
              <w:rPr>
                <w:rFonts w:cs="Arial"/>
                <w:color w:val="000000" w:themeColor="text1"/>
                <w:lang w:eastAsia="en-AU"/>
              </w:rPr>
            </w:pPr>
            <w:r w:rsidRPr="77CE381B">
              <w:rPr>
                <w:rFonts w:cs="Arial"/>
                <w:color w:val="000000" w:themeColor="text1"/>
              </w:rPr>
              <w:t>98%</w:t>
            </w:r>
          </w:p>
        </w:tc>
        <w:tc>
          <w:tcPr>
            <w:tcW w:w="1470" w:type="dxa"/>
            <w:tcBorders>
              <w:top w:val="single" w:sz="4" w:space="0" w:color="auto"/>
              <w:left w:val="single" w:sz="4" w:space="0" w:color="auto"/>
              <w:bottom w:val="single" w:sz="4" w:space="0" w:color="auto"/>
              <w:right w:val="single" w:sz="4" w:space="0" w:color="auto"/>
            </w:tcBorders>
          </w:tcPr>
          <w:p w14:paraId="4B72C614" w14:textId="6EB58965" w:rsidR="77CE381B" w:rsidRDefault="77CE381B" w:rsidP="77CE381B">
            <w:pPr>
              <w:spacing w:after="0" w:line="240" w:lineRule="auto"/>
              <w:rPr>
                <w:rFonts w:cs="Arial"/>
                <w:color w:val="000000" w:themeColor="text1"/>
              </w:rPr>
            </w:pPr>
            <w:r w:rsidRPr="77CE381B">
              <w:rPr>
                <w:rFonts w:cs="Arial"/>
                <w:color w:val="000000" w:themeColor="text1"/>
              </w:rPr>
              <w:t>100%</w:t>
            </w:r>
          </w:p>
        </w:tc>
        <w:tc>
          <w:tcPr>
            <w:tcW w:w="1170" w:type="dxa"/>
            <w:tcBorders>
              <w:top w:val="single" w:sz="4" w:space="0" w:color="auto"/>
              <w:left w:val="single" w:sz="4" w:space="0" w:color="auto"/>
              <w:bottom w:val="single" w:sz="4" w:space="0" w:color="auto"/>
              <w:right w:val="single" w:sz="4" w:space="0" w:color="auto"/>
            </w:tcBorders>
          </w:tcPr>
          <w:p w14:paraId="5AA52679" w14:textId="13FB7BC2" w:rsidR="77CE381B" w:rsidRDefault="77CE381B" w:rsidP="77CE381B">
            <w:pPr>
              <w:spacing w:after="0" w:line="240" w:lineRule="auto"/>
              <w:rPr>
                <w:rFonts w:cs="Arial"/>
                <w:color w:val="000000" w:themeColor="text1"/>
                <w:lang w:eastAsia="en-AU"/>
              </w:rPr>
            </w:pPr>
            <w:r w:rsidRPr="77CE381B">
              <w:rPr>
                <w:rFonts w:cs="Arial"/>
                <w:color w:val="000000" w:themeColor="text1"/>
              </w:rPr>
              <w:t>100%</w:t>
            </w:r>
          </w:p>
        </w:tc>
        <w:tc>
          <w:tcPr>
            <w:tcW w:w="882" w:type="dxa"/>
            <w:tcBorders>
              <w:top w:val="single" w:sz="4" w:space="0" w:color="auto"/>
              <w:left w:val="single" w:sz="4" w:space="0" w:color="auto"/>
              <w:bottom w:val="single" w:sz="4" w:space="0" w:color="auto"/>
              <w:right w:val="single" w:sz="4" w:space="0" w:color="auto"/>
            </w:tcBorders>
          </w:tcPr>
          <w:p w14:paraId="28A9F814" w14:textId="73687B21" w:rsidR="77CE381B" w:rsidRDefault="77CE381B" w:rsidP="77CE381B">
            <w:pPr>
              <w:spacing w:after="0" w:line="240" w:lineRule="auto"/>
              <w:rPr>
                <w:rFonts w:cs="Arial"/>
                <w:color w:val="000000" w:themeColor="text1"/>
                <w:lang w:eastAsia="en-AU"/>
              </w:rPr>
            </w:pPr>
            <w:r w:rsidRPr="77CE381B">
              <w:rPr>
                <w:rFonts w:cs="Arial"/>
                <w:color w:val="000000" w:themeColor="text1"/>
              </w:rPr>
              <w:t>100%</w:t>
            </w:r>
          </w:p>
        </w:tc>
        <w:tc>
          <w:tcPr>
            <w:tcW w:w="1128" w:type="dxa"/>
            <w:tcBorders>
              <w:top w:val="single" w:sz="4" w:space="0" w:color="auto"/>
              <w:left w:val="single" w:sz="4" w:space="0" w:color="auto"/>
              <w:bottom w:val="single" w:sz="4" w:space="0" w:color="auto"/>
              <w:right w:val="single" w:sz="4" w:space="0" w:color="auto"/>
            </w:tcBorders>
          </w:tcPr>
          <w:p w14:paraId="06E66791" w14:textId="44F967F8" w:rsidR="77CE381B" w:rsidRDefault="77CE381B" w:rsidP="77CE381B">
            <w:pPr>
              <w:spacing w:after="0" w:line="240" w:lineRule="auto"/>
              <w:rPr>
                <w:rFonts w:cs="Arial"/>
                <w:color w:val="000000" w:themeColor="text1"/>
              </w:rPr>
            </w:pPr>
            <w:r w:rsidRPr="77CE381B">
              <w:rPr>
                <w:rFonts w:cs="Arial"/>
                <w:color w:val="000000" w:themeColor="text1"/>
              </w:rPr>
              <w:t>55%</w:t>
            </w:r>
          </w:p>
        </w:tc>
        <w:tc>
          <w:tcPr>
            <w:tcW w:w="1128" w:type="dxa"/>
            <w:tcBorders>
              <w:top w:val="single" w:sz="4" w:space="0" w:color="auto"/>
              <w:left w:val="single" w:sz="4" w:space="0" w:color="auto"/>
              <w:bottom w:val="single" w:sz="4" w:space="0" w:color="auto"/>
              <w:right w:val="single" w:sz="4" w:space="0" w:color="auto"/>
            </w:tcBorders>
          </w:tcPr>
          <w:p w14:paraId="1102C632" w14:textId="6B1089E5" w:rsidR="77CE381B" w:rsidRDefault="77CE381B" w:rsidP="77CE381B">
            <w:pPr>
              <w:spacing w:after="0" w:line="240" w:lineRule="auto"/>
              <w:rPr>
                <w:rFonts w:cs="Arial"/>
                <w:color w:val="000000" w:themeColor="text1"/>
              </w:rPr>
            </w:pPr>
            <w:r w:rsidRPr="77CE381B">
              <w:rPr>
                <w:rFonts w:cs="Arial"/>
                <w:color w:val="000000" w:themeColor="text1"/>
              </w:rPr>
              <w:t>43%</w:t>
            </w:r>
          </w:p>
        </w:tc>
      </w:tr>
      <w:tr w:rsidR="77CE381B" w14:paraId="2A1D184A" w14:textId="77777777" w:rsidTr="64770C90">
        <w:trPr>
          <w:trHeight w:val="300"/>
        </w:trPr>
        <w:tc>
          <w:tcPr>
            <w:tcW w:w="1128" w:type="dxa"/>
            <w:tcBorders>
              <w:top w:val="single" w:sz="4" w:space="0" w:color="auto"/>
              <w:left w:val="single" w:sz="4" w:space="0" w:color="auto"/>
              <w:bottom w:val="single" w:sz="4" w:space="0" w:color="auto"/>
              <w:right w:val="single" w:sz="4" w:space="0" w:color="auto"/>
            </w:tcBorders>
          </w:tcPr>
          <w:p w14:paraId="6BB1DBD9" w14:textId="77777777" w:rsidR="77CE381B" w:rsidRDefault="77CE381B" w:rsidP="77CE381B">
            <w:pPr>
              <w:pStyle w:val="TableofFigures"/>
              <w:rPr>
                <w:b/>
                <w:bCs/>
              </w:rPr>
            </w:pPr>
            <w:r w:rsidRPr="77CE381B">
              <w:rPr>
                <w:b/>
                <w:bCs/>
              </w:rPr>
              <w:t>2022</w:t>
            </w:r>
          </w:p>
        </w:tc>
        <w:tc>
          <w:tcPr>
            <w:tcW w:w="1020" w:type="dxa"/>
            <w:tcBorders>
              <w:top w:val="single" w:sz="4" w:space="0" w:color="auto"/>
              <w:left w:val="single" w:sz="4" w:space="0" w:color="auto"/>
              <w:bottom w:val="single" w:sz="4" w:space="0" w:color="auto"/>
              <w:right w:val="single" w:sz="4" w:space="0" w:color="auto"/>
            </w:tcBorders>
          </w:tcPr>
          <w:p w14:paraId="6194DC6C" w14:textId="02F6434E" w:rsidR="77CE381B" w:rsidRDefault="77CE381B" w:rsidP="77CE381B">
            <w:pPr>
              <w:spacing w:after="0" w:line="240" w:lineRule="auto"/>
              <w:rPr>
                <w:rFonts w:cs="Arial"/>
                <w:color w:val="000000" w:themeColor="text1"/>
              </w:rPr>
            </w:pPr>
            <w:r w:rsidRPr="77CE381B">
              <w:rPr>
                <w:rFonts w:cs="Arial"/>
                <w:color w:val="000000" w:themeColor="text1"/>
              </w:rPr>
              <w:t>96%</w:t>
            </w:r>
          </w:p>
        </w:tc>
        <w:tc>
          <w:tcPr>
            <w:tcW w:w="1098" w:type="dxa"/>
            <w:tcBorders>
              <w:top w:val="single" w:sz="4" w:space="0" w:color="auto"/>
              <w:left w:val="single" w:sz="4" w:space="0" w:color="auto"/>
              <w:bottom w:val="single" w:sz="4" w:space="0" w:color="auto"/>
              <w:right w:val="single" w:sz="4" w:space="0" w:color="auto"/>
            </w:tcBorders>
          </w:tcPr>
          <w:p w14:paraId="302B2045" w14:textId="64562216" w:rsidR="77CE381B" w:rsidRDefault="77CE381B" w:rsidP="77CE381B">
            <w:pPr>
              <w:spacing w:after="0" w:line="240" w:lineRule="auto"/>
              <w:rPr>
                <w:rFonts w:cs="Arial"/>
                <w:color w:val="000000" w:themeColor="text1"/>
              </w:rPr>
            </w:pPr>
            <w:r w:rsidRPr="77CE381B">
              <w:rPr>
                <w:rFonts w:cs="Arial"/>
                <w:color w:val="000000" w:themeColor="text1"/>
              </w:rPr>
              <w:t>96%</w:t>
            </w:r>
          </w:p>
        </w:tc>
        <w:tc>
          <w:tcPr>
            <w:tcW w:w="1470" w:type="dxa"/>
            <w:tcBorders>
              <w:top w:val="single" w:sz="4" w:space="0" w:color="auto"/>
              <w:left w:val="single" w:sz="4" w:space="0" w:color="auto"/>
              <w:bottom w:val="single" w:sz="4" w:space="0" w:color="auto"/>
              <w:right w:val="single" w:sz="4" w:space="0" w:color="auto"/>
            </w:tcBorders>
          </w:tcPr>
          <w:p w14:paraId="0AEAEBCD" w14:textId="61F77CD5" w:rsidR="77CE381B" w:rsidRDefault="77CE381B" w:rsidP="77CE381B">
            <w:pPr>
              <w:spacing w:after="0" w:line="240" w:lineRule="auto"/>
              <w:rPr>
                <w:rFonts w:cs="Arial"/>
                <w:color w:val="000000" w:themeColor="text1"/>
                <w:lang w:eastAsia="en-AU"/>
              </w:rPr>
            </w:pPr>
            <w:r w:rsidRPr="77CE381B">
              <w:rPr>
                <w:rFonts w:cs="Arial"/>
                <w:color w:val="000000" w:themeColor="text1"/>
              </w:rPr>
              <w:t>98%</w:t>
            </w:r>
          </w:p>
        </w:tc>
        <w:tc>
          <w:tcPr>
            <w:tcW w:w="1170" w:type="dxa"/>
            <w:tcBorders>
              <w:top w:val="single" w:sz="4" w:space="0" w:color="auto"/>
              <w:left w:val="single" w:sz="4" w:space="0" w:color="auto"/>
              <w:bottom w:val="single" w:sz="4" w:space="0" w:color="auto"/>
              <w:right w:val="single" w:sz="4" w:space="0" w:color="auto"/>
            </w:tcBorders>
          </w:tcPr>
          <w:p w14:paraId="1DFF576B" w14:textId="55B83AF7" w:rsidR="77CE381B" w:rsidRDefault="77CE381B" w:rsidP="77CE381B">
            <w:pPr>
              <w:spacing w:after="0" w:line="240" w:lineRule="auto"/>
              <w:rPr>
                <w:rFonts w:cs="Arial"/>
                <w:color w:val="000000" w:themeColor="text1"/>
              </w:rPr>
            </w:pPr>
            <w:r w:rsidRPr="77CE381B">
              <w:rPr>
                <w:rFonts w:cs="Arial"/>
                <w:color w:val="000000" w:themeColor="text1"/>
              </w:rPr>
              <w:t>100%</w:t>
            </w:r>
          </w:p>
        </w:tc>
        <w:tc>
          <w:tcPr>
            <w:tcW w:w="882" w:type="dxa"/>
            <w:tcBorders>
              <w:top w:val="single" w:sz="4" w:space="0" w:color="auto"/>
              <w:left w:val="single" w:sz="4" w:space="0" w:color="auto"/>
              <w:bottom w:val="single" w:sz="4" w:space="0" w:color="auto"/>
              <w:right w:val="single" w:sz="4" w:space="0" w:color="auto"/>
            </w:tcBorders>
          </w:tcPr>
          <w:p w14:paraId="535C075B" w14:textId="6F60AC27" w:rsidR="77CE381B" w:rsidRDefault="77CE381B" w:rsidP="77CE381B">
            <w:pPr>
              <w:spacing w:after="0" w:line="240" w:lineRule="auto"/>
              <w:rPr>
                <w:rFonts w:cs="Arial"/>
                <w:color w:val="000000" w:themeColor="text1"/>
              </w:rPr>
            </w:pPr>
            <w:r w:rsidRPr="77CE381B">
              <w:rPr>
                <w:rFonts w:cs="Arial"/>
                <w:color w:val="000000" w:themeColor="text1"/>
              </w:rPr>
              <w:t>100%</w:t>
            </w:r>
          </w:p>
        </w:tc>
        <w:tc>
          <w:tcPr>
            <w:tcW w:w="1128" w:type="dxa"/>
            <w:tcBorders>
              <w:top w:val="single" w:sz="4" w:space="0" w:color="auto"/>
              <w:left w:val="single" w:sz="4" w:space="0" w:color="auto"/>
              <w:bottom w:val="single" w:sz="4" w:space="0" w:color="auto"/>
              <w:right w:val="single" w:sz="4" w:space="0" w:color="auto"/>
            </w:tcBorders>
          </w:tcPr>
          <w:p w14:paraId="4B1632A3" w14:textId="5E171B59" w:rsidR="77CE381B" w:rsidRDefault="77CE381B" w:rsidP="77CE381B">
            <w:pPr>
              <w:spacing w:after="0" w:line="240" w:lineRule="auto"/>
              <w:rPr>
                <w:rFonts w:cs="Arial"/>
                <w:color w:val="000000" w:themeColor="text1"/>
              </w:rPr>
            </w:pPr>
            <w:r w:rsidRPr="77CE381B">
              <w:rPr>
                <w:rFonts w:cs="Arial"/>
                <w:color w:val="000000" w:themeColor="text1"/>
              </w:rPr>
              <w:t>61%</w:t>
            </w:r>
          </w:p>
        </w:tc>
        <w:tc>
          <w:tcPr>
            <w:tcW w:w="1128" w:type="dxa"/>
            <w:tcBorders>
              <w:top w:val="single" w:sz="4" w:space="0" w:color="auto"/>
              <w:left w:val="single" w:sz="4" w:space="0" w:color="auto"/>
              <w:bottom w:val="single" w:sz="4" w:space="0" w:color="auto"/>
              <w:right w:val="single" w:sz="4" w:space="0" w:color="auto"/>
            </w:tcBorders>
          </w:tcPr>
          <w:p w14:paraId="00060B71" w14:textId="648D0D2C" w:rsidR="77CE381B" w:rsidRDefault="77CE381B" w:rsidP="77CE381B">
            <w:pPr>
              <w:spacing w:after="0" w:line="240" w:lineRule="auto"/>
              <w:rPr>
                <w:rFonts w:cs="Arial"/>
                <w:color w:val="000000" w:themeColor="text1"/>
              </w:rPr>
            </w:pPr>
            <w:r w:rsidRPr="77CE381B">
              <w:rPr>
                <w:rFonts w:cs="Arial"/>
                <w:color w:val="000000" w:themeColor="text1"/>
              </w:rPr>
              <w:t>48%</w:t>
            </w:r>
          </w:p>
        </w:tc>
      </w:tr>
    </w:tbl>
    <w:p w14:paraId="5F4DC603" w14:textId="4A662AE6" w:rsidR="00275D28" w:rsidRDefault="44A9FA44" w:rsidP="77CE381B">
      <w:pPr>
        <w:pStyle w:val="Heading3"/>
      </w:pPr>
      <w:bookmarkStart w:id="9" w:name="_Toc133850404"/>
      <w:r>
        <w:t>Table 5</w:t>
      </w:r>
      <w:r w:rsidR="11AEC879">
        <w:t xml:space="preserve"> – Southbank</w:t>
      </w:r>
      <w:bookmarkEnd w:id="9"/>
    </w:p>
    <w:tbl>
      <w:tblPr>
        <w:tblW w:w="902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990"/>
        <w:gridCol w:w="1110"/>
        <w:gridCol w:w="1485"/>
        <w:gridCol w:w="1149"/>
        <w:gridCol w:w="906"/>
        <w:gridCol w:w="1128"/>
        <w:gridCol w:w="1128"/>
      </w:tblGrid>
      <w:tr w:rsidR="77CE381B" w14:paraId="4BE3555C" w14:textId="77777777" w:rsidTr="64770C90">
        <w:trPr>
          <w:trHeight w:val="300"/>
        </w:trPr>
        <w:tc>
          <w:tcPr>
            <w:tcW w:w="1128" w:type="dxa"/>
            <w:tcBorders>
              <w:top w:val="single" w:sz="4" w:space="0" w:color="auto"/>
              <w:left w:val="single" w:sz="4" w:space="0" w:color="auto"/>
              <w:bottom w:val="single" w:sz="4" w:space="0" w:color="auto"/>
              <w:right w:val="single" w:sz="4" w:space="0" w:color="auto"/>
            </w:tcBorders>
            <w:shd w:val="clear" w:color="auto" w:fill="auto"/>
          </w:tcPr>
          <w:p w14:paraId="45E4AAD9" w14:textId="77777777" w:rsidR="77CE381B" w:rsidRDefault="77CE381B" w:rsidP="77CE381B">
            <w:pPr>
              <w:pStyle w:val="TableofFigures"/>
              <w:rPr>
                <w:b/>
                <w:bCs/>
              </w:rPr>
            </w:pPr>
            <w:r w:rsidRPr="77CE381B">
              <w:rPr>
                <w:b/>
                <w:bCs/>
              </w:rPr>
              <w:t>Day</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4253A3C" w14:textId="77777777" w:rsidR="77CE381B" w:rsidRDefault="77CE381B" w:rsidP="77CE381B">
            <w:pPr>
              <w:pStyle w:val="TableofFigures"/>
              <w:rPr>
                <w:b/>
                <w:bCs/>
              </w:rPr>
            </w:pPr>
            <w:r w:rsidRPr="77CE381B">
              <w:rPr>
                <w:b/>
                <w:bCs/>
              </w:rPr>
              <w:t>Monday</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36EBBC96" w14:textId="77777777" w:rsidR="77CE381B" w:rsidRDefault="77CE381B" w:rsidP="77CE381B">
            <w:pPr>
              <w:pStyle w:val="TableofFigures"/>
              <w:rPr>
                <w:b/>
                <w:bCs/>
              </w:rPr>
            </w:pPr>
            <w:r w:rsidRPr="77CE381B">
              <w:rPr>
                <w:b/>
                <w:bCs/>
              </w:rPr>
              <w:t>Tuesday</w:t>
            </w:r>
          </w:p>
        </w:tc>
        <w:tc>
          <w:tcPr>
            <w:tcW w:w="1485" w:type="dxa"/>
            <w:tcBorders>
              <w:top w:val="single" w:sz="4" w:space="0" w:color="auto"/>
              <w:left w:val="single" w:sz="4" w:space="0" w:color="auto"/>
              <w:bottom w:val="single" w:sz="4" w:space="0" w:color="auto"/>
              <w:right w:val="single" w:sz="4" w:space="0" w:color="auto"/>
            </w:tcBorders>
          </w:tcPr>
          <w:p w14:paraId="610EBEC7" w14:textId="77777777" w:rsidR="77CE381B" w:rsidRDefault="77CE381B" w:rsidP="77CE381B">
            <w:pPr>
              <w:pStyle w:val="TableofFigures"/>
              <w:rPr>
                <w:b/>
                <w:bCs/>
              </w:rPr>
            </w:pPr>
            <w:r w:rsidRPr="77CE381B">
              <w:rPr>
                <w:b/>
                <w:bCs/>
              </w:rPr>
              <w:t>Wednesday</w:t>
            </w:r>
          </w:p>
        </w:tc>
        <w:tc>
          <w:tcPr>
            <w:tcW w:w="1149" w:type="dxa"/>
            <w:tcBorders>
              <w:top w:val="single" w:sz="4" w:space="0" w:color="auto"/>
              <w:left w:val="single" w:sz="4" w:space="0" w:color="auto"/>
              <w:bottom w:val="single" w:sz="4" w:space="0" w:color="auto"/>
              <w:right w:val="single" w:sz="4" w:space="0" w:color="auto"/>
            </w:tcBorders>
          </w:tcPr>
          <w:p w14:paraId="2DEB62B5" w14:textId="77777777" w:rsidR="77CE381B" w:rsidRDefault="77CE381B" w:rsidP="77CE381B">
            <w:pPr>
              <w:pStyle w:val="TableofFigures"/>
              <w:rPr>
                <w:b/>
                <w:bCs/>
              </w:rPr>
            </w:pPr>
            <w:r w:rsidRPr="77CE381B">
              <w:rPr>
                <w:b/>
                <w:bCs/>
              </w:rPr>
              <w:t>Thursday</w:t>
            </w:r>
          </w:p>
        </w:tc>
        <w:tc>
          <w:tcPr>
            <w:tcW w:w="906" w:type="dxa"/>
            <w:tcBorders>
              <w:top w:val="single" w:sz="4" w:space="0" w:color="auto"/>
              <w:left w:val="single" w:sz="4" w:space="0" w:color="auto"/>
              <w:bottom w:val="single" w:sz="4" w:space="0" w:color="auto"/>
              <w:right w:val="single" w:sz="4" w:space="0" w:color="auto"/>
            </w:tcBorders>
          </w:tcPr>
          <w:p w14:paraId="5C7C77AD" w14:textId="77777777" w:rsidR="77CE381B" w:rsidRDefault="77CE381B" w:rsidP="77CE381B">
            <w:pPr>
              <w:pStyle w:val="TableofFigures"/>
              <w:rPr>
                <w:b/>
                <w:bCs/>
              </w:rPr>
            </w:pPr>
            <w:r w:rsidRPr="77CE381B">
              <w:rPr>
                <w:b/>
                <w:bCs/>
              </w:rPr>
              <w:t>Friday</w:t>
            </w:r>
          </w:p>
        </w:tc>
        <w:tc>
          <w:tcPr>
            <w:tcW w:w="1128" w:type="dxa"/>
            <w:tcBorders>
              <w:top w:val="single" w:sz="4" w:space="0" w:color="auto"/>
              <w:left w:val="single" w:sz="4" w:space="0" w:color="auto"/>
              <w:bottom w:val="single" w:sz="4" w:space="0" w:color="auto"/>
              <w:right w:val="single" w:sz="4" w:space="0" w:color="auto"/>
            </w:tcBorders>
          </w:tcPr>
          <w:p w14:paraId="181CC8A3" w14:textId="77777777" w:rsidR="77CE381B" w:rsidRDefault="77CE381B" w:rsidP="77CE381B">
            <w:pPr>
              <w:pStyle w:val="TableofFigures"/>
              <w:rPr>
                <w:b/>
                <w:bCs/>
              </w:rPr>
            </w:pPr>
            <w:r w:rsidRPr="77CE381B">
              <w:rPr>
                <w:b/>
                <w:bCs/>
              </w:rPr>
              <w:t>Saturday</w:t>
            </w:r>
          </w:p>
        </w:tc>
        <w:tc>
          <w:tcPr>
            <w:tcW w:w="1128" w:type="dxa"/>
            <w:tcBorders>
              <w:top w:val="single" w:sz="4" w:space="0" w:color="auto"/>
              <w:left w:val="single" w:sz="4" w:space="0" w:color="auto"/>
              <w:bottom w:val="single" w:sz="4" w:space="0" w:color="auto"/>
              <w:right w:val="single" w:sz="4" w:space="0" w:color="auto"/>
            </w:tcBorders>
          </w:tcPr>
          <w:p w14:paraId="137670E6" w14:textId="77777777" w:rsidR="77CE381B" w:rsidRDefault="77CE381B" w:rsidP="77CE381B">
            <w:pPr>
              <w:pStyle w:val="TableofFigures"/>
              <w:rPr>
                <w:b/>
                <w:bCs/>
              </w:rPr>
            </w:pPr>
            <w:r w:rsidRPr="77CE381B">
              <w:rPr>
                <w:b/>
                <w:bCs/>
              </w:rPr>
              <w:t>Sunday</w:t>
            </w:r>
          </w:p>
        </w:tc>
      </w:tr>
      <w:tr w:rsidR="77CE381B" w14:paraId="00DD0ED1" w14:textId="77777777" w:rsidTr="64770C90">
        <w:trPr>
          <w:trHeight w:val="300"/>
        </w:trPr>
        <w:tc>
          <w:tcPr>
            <w:tcW w:w="1128" w:type="dxa"/>
            <w:tcBorders>
              <w:top w:val="single" w:sz="4" w:space="0" w:color="auto"/>
              <w:left w:val="single" w:sz="4" w:space="0" w:color="auto"/>
              <w:bottom w:val="single" w:sz="4" w:space="0" w:color="auto"/>
              <w:right w:val="single" w:sz="4" w:space="0" w:color="auto"/>
            </w:tcBorders>
          </w:tcPr>
          <w:p w14:paraId="6683F29E" w14:textId="77777777" w:rsidR="77CE381B" w:rsidRDefault="77CE381B" w:rsidP="77CE381B">
            <w:pPr>
              <w:pStyle w:val="TableofFigures"/>
              <w:rPr>
                <w:b/>
                <w:bCs/>
              </w:rPr>
            </w:pPr>
            <w:r w:rsidRPr="77CE381B">
              <w:rPr>
                <w:b/>
                <w:bCs/>
              </w:rPr>
              <w:t>2019</w:t>
            </w:r>
          </w:p>
        </w:tc>
        <w:tc>
          <w:tcPr>
            <w:tcW w:w="990" w:type="dxa"/>
            <w:tcBorders>
              <w:top w:val="single" w:sz="4" w:space="0" w:color="auto"/>
              <w:left w:val="single" w:sz="4" w:space="0" w:color="auto"/>
              <w:bottom w:val="single" w:sz="4" w:space="0" w:color="auto"/>
              <w:right w:val="single" w:sz="4" w:space="0" w:color="auto"/>
            </w:tcBorders>
          </w:tcPr>
          <w:p w14:paraId="69D7579E" w14:textId="0FF9ED27" w:rsidR="77CE381B" w:rsidRDefault="77CE381B" w:rsidP="77CE381B">
            <w:pPr>
              <w:spacing w:after="0" w:line="240" w:lineRule="auto"/>
              <w:rPr>
                <w:rFonts w:cs="Arial"/>
                <w:color w:val="000000" w:themeColor="text1"/>
              </w:rPr>
            </w:pPr>
            <w:r w:rsidRPr="77CE381B">
              <w:rPr>
                <w:rFonts w:cs="Arial"/>
                <w:color w:val="000000" w:themeColor="text1"/>
              </w:rPr>
              <w:t>99%</w:t>
            </w:r>
          </w:p>
        </w:tc>
        <w:tc>
          <w:tcPr>
            <w:tcW w:w="1110" w:type="dxa"/>
            <w:tcBorders>
              <w:top w:val="single" w:sz="4" w:space="0" w:color="auto"/>
              <w:left w:val="single" w:sz="4" w:space="0" w:color="auto"/>
              <w:bottom w:val="single" w:sz="4" w:space="0" w:color="auto"/>
              <w:right w:val="single" w:sz="4" w:space="0" w:color="auto"/>
            </w:tcBorders>
          </w:tcPr>
          <w:p w14:paraId="0426D2A3" w14:textId="63F8896F" w:rsidR="77CE381B" w:rsidRDefault="77CE381B" w:rsidP="77CE381B">
            <w:pPr>
              <w:spacing w:after="0" w:line="240" w:lineRule="auto"/>
              <w:rPr>
                <w:rFonts w:cs="Arial"/>
                <w:color w:val="000000" w:themeColor="text1"/>
                <w:lang w:eastAsia="en-AU"/>
              </w:rPr>
            </w:pPr>
            <w:r w:rsidRPr="77CE381B">
              <w:rPr>
                <w:rFonts w:cs="Arial"/>
                <w:color w:val="000000" w:themeColor="text1"/>
              </w:rPr>
              <w:t>99%</w:t>
            </w:r>
          </w:p>
        </w:tc>
        <w:tc>
          <w:tcPr>
            <w:tcW w:w="1485" w:type="dxa"/>
            <w:tcBorders>
              <w:top w:val="single" w:sz="4" w:space="0" w:color="auto"/>
              <w:left w:val="single" w:sz="4" w:space="0" w:color="auto"/>
              <w:bottom w:val="single" w:sz="4" w:space="0" w:color="auto"/>
              <w:right w:val="single" w:sz="4" w:space="0" w:color="auto"/>
            </w:tcBorders>
          </w:tcPr>
          <w:p w14:paraId="10D8FC2A" w14:textId="1B3D56BB" w:rsidR="77CE381B" w:rsidRDefault="77CE381B" w:rsidP="77CE381B">
            <w:pPr>
              <w:spacing w:after="0" w:line="240" w:lineRule="auto"/>
              <w:rPr>
                <w:rFonts w:cs="Arial"/>
                <w:color w:val="000000" w:themeColor="text1"/>
              </w:rPr>
            </w:pPr>
            <w:r w:rsidRPr="77CE381B">
              <w:rPr>
                <w:rFonts w:cs="Arial"/>
                <w:color w:val="000000" w:themeColor="text1"/>
              </w:rPr>
              <w:t>99%</w:t>
            </w:r>
          </w:p>
        </w:tc>
        <w:tc>
          <w:tcPr>
            <w:tcW w:w="1149" w:type="dxa"/>
            <w:tcBorders>
              <w:top w:val="single" w:sz="4" w:space="0" w:color="auto"/>
              <w:left w:val="single" w:sz="4" w:space="0" w:color="auto"/>
              <w:bottom w:val="single" w:sz="4" w:space="0" w:color="auto"/>
              <w:right w:val="single" w:sz="4" w:space="0" w:color="auto"/>
            </w:tcBorders>
          </w:tcPr>
          <w:p w14:paraId="24AA6CF6" w14:textId="5611E02E" w:rsidR="77CE381B" w:rsidRDefault="77CE381B" w:rsidP="77CE381B">
            <w:pPr>
              <w:spacing w:after="0" w:line="240" w:lineRule="auto"/>
              <w:rPr>
                <w:rFonts w:cs="Arial"/>
                <w:color w:val="000000" w:themeColor="text1"/>
              </w:rPr>
            </w:pPr>
            <w:r w:rsidRPr="77CE381B">
              <w:rPr>
                <w:rFonts w:cs="Arial"/>
                <w:color w:val="000000" w:themeColor="text1"/>
              </w:rPr>
              <w:t>99%</w:t>
            </w:r>
          </w:p>
        </w:tc>
        <w:tc>
          <w:tcPr>
            <w:tcW w:w="906" w:type="dxa"/>
            <w:tcBorders>
              <w:top w:val="single" w:sz="4" w:space="0" w:color="auto"/>
              <w:left w:val="single" w:sz="4" w:space="0" w:color="auto"/>
              <w:bottom w:val="single" w:sz="4" w:space="0" w:color="auto"/>
              <w:right w:val="single" w:sz="4" w:space="0" w:color="auto"/>
            </w:tcBorders>
          </w:tcPr>
          <w:p w14:paraId="44E2BC31" w14:textId="73687B21" w:rsidR="77CE381B" w:rsidRDefault="77CE381B" w:rsidP="77CE381B">
            <w:pPr>
              <w:spacing w:after="0" w:line="240" w:lineRule="auto"/>
              <w:rPr>
                <w:rFonts w:cs="Arial"/>
                <w:color w:val="000000" w:themeColor="text1"/>
                <w:lang w:eastAsia="en-AU"/>
              </w:rPr>
            </w:pPr>
            <w:r w:rsidRPr="77CE381B">
              <w:rPr>
                <w:rFonts w:cs="Arial"/>
                <w:color w:val="000000" w:themeColor="text1"/>
              </w:rPr>
              <w:t>100%</w:t>
            </w:r>
          </w:p>
        </w:tc>
        <w:tc>
          <w:tcPr>
            <w:tcW w:w="1128" w:type="dxa"/>
            <w:tcBorders>
              <w:top w:val="single" w:sz="4" w:space="0" w:color="auto"/>
              <w:left w:val="single" w:sz="4" w:space="0" w:color="auto"/>
              <w:bottom w:val="single" w:sz="4" w:space="0" w:color="auto"/>
              <w:right w:val="single" w:sz="4" w:space="0" w:color="auto"/>
            </w:tcBorders>
          </w:tcPr>
          <w:p w14:paraId="75907711" w14:textId="5DCB165C" w:rsidR="77CE381B" w:rsidRDefault="77CE381B" w:rsidP="77CE381B">
            <w:pPr>
              <w:spacing w:after="0" w:line="240" w:lineRule="auto"/>
              <w:rPr>
                <w:rFonts w:cs="Arial"/>
                <w:color w:val="000000" w:themeColor="text1"/>
              </w:rPr>
            </w:pPr>
            <w:r w:rsidRPr="77CE381B">
              <w:rPr>
                <w:rFonts w:cs="Arial"/>
                <w:color w:val="000000" w:themeColor="text1"/>
              </w:rPr>
              <w:t>82%</w:t>
            </w:r>
          </w:p>
        </w:tc>
        <w:tc>
          <w:tcPr>
            <w:tcW w:w="1128" w:type="dxa"/>
            <w:tcBorders>
              <w:top w:val="single" w:sz="4" w:space="0" w:color="auto"/>
              <w:left w:val="single" w:sz="4" w:space="0" w:color="auto"/>
              <w:bottom w:val="single" w:sz="4" w:space="0" w:color="auto"/>
              <w:right w:val="single" w:sz="4" w:space="0" w:color="auto"/>
            </w:tcBorders>
          </w:tcPr>
          <w:p w14:paraId="19F0EA1C" w14:textId="465198AC" w:rsidR="77CE381B" w:rsidRDefault="77CE381B" w:rsidP="77CE381B">
            <w:pPr>
              <w:spacing w:after="0" w:line="240" w:lineRule="auto"/>
              <w:rPr>
                <w:rFonts w:cs="Arial"/>
                <w:color w:val="000000" w:themeColor="text1"/>
              </w:rPr>
            </w:pPr>
            <w:r w:rsidRPr="77CE381B">
              <w:rPr>
                <w:rFonts w:cs="Arial"/>
                <w:color w:val="000000" w:themeColor="text1"/>
              </w:rPr>
              <w:t>74%</w:t>
            </w:r>
          </w:p>
        </w:tc>
      </w:tr>
      <w:tr w:rsidR="77CE381B" w14:paraId="04169E40" w14:textId="77777777" w:rsidTr="64770C90">
        <w:trPr>
          <w:trHeight w:val="300"/>
        </w:trPr>
        <w:tc>
          <w:tcPr>
            <w:tcW w:w="1128" w:type="dxa"/>
            <w:tcBorders>
              <w:top w:val="single" w:sz="4" w:space="0" w:color="auto"/>
              <w:left w:val="single" w:sz="4" w:space="0" w:color="auto"/>
              <w:bottom w:val="single" w:sz="4" w:space="0" w:color="auto"/>
              <w:right w:val="single" w:sz="4" w:space="0" w:color="auto"/>
            </w:tcBorders>
          </w:tcPr>
          <w:p w14:paraId="0CD3C5E1" w14:textId="77777777" w:rsidR="77CE381B" w:rsidRDefault="77CE381B" w:rsidP="77CE381B">
            <w:pPr>
              <w:pStyle w:val="TableofFigures"/>
              <w:rPr>
                <w:b/>
                <w:bCs/>
              </w:rPr>
            </w:pPr>
            <w:r w:rsidRPr="77CE381B">
              <w:rPr>
                <w:b/>
                <w:bCs/>
              </w:rPr>
              <w:t>2022</w:t>
            </w:r>
          </w:p>
        </w:tc>
        <w:tc>
          <w:tcPr>
            <w:tcW w:w="990" w:type="dxa"/>
            <w:tcBorders>
              <w:top w:val="single" w:sz="4" w:space="0" w:color="auto"/>
              <w:left w:val="single" w:sz="4" w:space="0" w:color="auto"/>
              <w:bottom w:val="single" w:sz="4" w:space="0" w:color="auto"/>
              <w:right w:val="single" w:sz="4" w:space="0" w:color="auto"/>
            </w:tcBorders>
          </w:tcPr>
          <w:p w14:paraId="5D190F13" w14:textId="0CDF2CB4" w:rsidR="77CE381B" w:rsidRDefault="77CE381B" w:rsidP="77CE381B">
            <w:pPr>
              <w:spacing w:after="0" w:line="240" w:lineRule="auto"/>
              <w:rPr>
                <w:rFonts w:cs="Arial"/>
                <w:color w:val="000000" w:themeColor="text1"/>
              </w:rPr>
            </w:pPr>
            <w:r w:rsidRPr="77CE381B">
              <w:rPr>
                <w:rFonts w:cs="Arial"/>
                <w:color w:val="000000" w:themeColor="text1"/>
              </w:rPr>
              <w:t>95%</w:t>
            </w:r>
          </w:p>
        </w:tc>
        <w:tc>
          <w:tcPr>
            <w:tcW w:w="1110" w:type="dxa"/>
            <w:tcBorders>
              <w:top w:val="single" w:sz="4" w:space="0" w:color="auto"/>
              <w:left w:val="single" w:sz="4" w:space="0" w:color="auto"/>
              <w:bottom w:val="single" w:sz="4" w:space="0" w:color="auto"/>
              <w:right w:val="single" w:sz="4" w:space="0" w:color="auto"/>
            </w:tcBorders>
          </w:tcPr>
          <w:p w14:paraId="766C8C21" w14:textId="64562216" w:rsidR="77CE381B" w:rsidRDefault="77CE381B" w:rsidP="77CE381B">
            <w:pPr>
              <w:spacing w:after="0" w:line="240" w:lineRule="auto"/>
              <w:rPr>
                <w:rFonts w:cs="Arial"/>
                <w:color w:val="000000" w:themeColor="text1"/>
              </w:rPr>
            </w:pPr>
            <w:r w:rsidRPr="77CE381B">
              <w:rPr>
                <w:rFonts w:cs="Arial"/>
                <w:color w:val="000000" w:themeColor="text1"/>
              </w:rPr>
              <w:t>96%</w:t>
            </w:r>
          </w:p>
        </w:tc>
        <w:tc>
          <w:tcPr>
            <w:tcW w:w="1485" w:type="dxa"/>
            <w:tcBorders>
              <w:top w:val="single" w:sz="4" w:space="0" w:color="auto"/>
              <w:left w:val="single" w:sz="4" w:space="0" w:color="auto"/>
              <w:bottom w:val="single" w:sz="4" w:space="0" w:color="auto"/>
              <w:right w:val="single" w:sz="4" w:space="0" w:color="auto"/>
            </w:tcBorders>
          </w:tcPr>
          <w:p w14:paraId="094B2520" w14:textId="454BC542" w:rsidR="77CE381B" w:rsidRDefault="77CE381B" w:rsidP="77CE381B">
            <w:pPr>
              <w:spacing w:after="0" w:line="240" w:lineRule="auto"/>
              <w:rPr>
                <w:rFonts w:cs="Arial"/>
                <w:color w:val="000000" w:themeColor="text1"/>
                <w:lang w:eastAsia="en-AU"/>
              </w:rPr>
            </w:pPr>
            <w:r w:rsidRPr="77CE381B">
              <w:rPr>
                <w:rFonts w:cs="Arial"/>
                <w:color w:val="000000" w:themeColor="text1"/>
              </w:rPr>
              <w:t>99%</w:t>
            </w:r>
          </w:p>
        </w:tc>
        <w:tc>
          <w:tcPr>
            <w:tcW w:w="1149" w:type="dxa"/>
            <w:tcBorders>
              <w:top w:val="single" w:sz="4" w:space="0" w:color="auto"/>
              <w:left w:val="single" w:sz="4" w:space="0" w:color="auto"/>
              <w:bottom w:val="single" w:sz="4" w:space="0" w:color="auto"/>
              <w:right w:val="single" w:sz="4" w:space="0" w:color="auto"/>
            </w:tcBorders>
          </w:tcPr>
          <w:p w14:paraId="475566CA" w14:textId="0F48D9D0" w:rsidR="77CE381B" w:rsidRDefault="77CE381B" w:rsidP="77CE381B">
            <w:pPr>
              <w:spacing w:after="0" w:line="240" w:lineRule="auto"/>
              <w:rPr>
                <w:rFonts w:cs="Arial"/>
                <w:color w:val="000000" w:themeColor="text1"/>
              </w:rPr>
            </w:pPr>
            <w:r w:rsidRPr="77CE381B">
              <w:rPr>
                <w:rFonts w:cs="Arial"/>
                <w:color w:val="000000" w:themeColor="text1"/>
              </w:rPr>
              <w:t>99%</w:t>
            </w:r>
          </w:p>
        </w:tc>
        <w:tc>
          <w:tcPr>
            <w:tcW w:w="906" w:type="dxa"/>
            <w:tcBorders>
              <w:top w:val="single" w:sz="4" w:space="0" w:color="auto"/>
              <w:left w:val="single" w:sz="4" w:space="0" w:color="auto"/>
              <w:bottom w:val="single" w:sz="4" w:space="0" w:color="auto"/>
              <w:right w:val="single" w:sz="4" w:space="0" w:color="auto"/>
            </w:tcBorders>
          </w:tcPr>
          <w:p w14:paraId="6BCB17B1" w14:textId="6F60AC27" w:rsidR="77CE381B" w:rsidRDefault="77CE381B" w:rsidP="77CE381B">
            <w:pPr>
              <w:spacing w:after="0" w:line="240" w:lineRule="auto"/>
              <w:rPr>
                <w:rFonts w:cs="Arial"/>
                <w:color w:val="000000" w:themeColor="text1"/>
              </w:rPr>
            </w:pPr>
            <w:r w:rsidRPr="77CE381B">
              <w:rPr>
                <w:rFonts w:cs="Arial"/>
                <w:color w:val="000000" w:themeColor="text1"/>
              </w:rPr>
              <w:t>100%</w:t>
            </w:r>
          </w:p>
        </w:tc>
        <w:tc>
          <w:tcPr>
            <w:tcW w:w="1128" w:type="dxa"/>
            <w:tcBorders>
              <w:top w:val="single" w:sz="4" w:space="0" w:color="auto"/>
              <w:left w:val="single" w:sz="4" w:space="0" w:color="auto"/>
              <w:bottom w:val="single" w:sz="4" w:space="0" w:color="auto"/>
              <w:right w:val="single" w:sz="4" w:space="0" w:color="auto"/>
            </w:tcBorders>
          </w:tcPr>
          <w:p w14:paraId="2292FB7C" w14:textId="17974946" w:rsidR="77CE381B" w:rsidRDefault="77CE381B" w:rsidP="77CE381B">
            <w:pPr>
              <w:spacing w:after="0" w:line="240" w:lineRule="auto"/>
              <w:rPr>
                <w:rFonts w:cs="Arial"/>
                <w:color w:val="000000" w:themeColor="text1"/>
              </w:rPr>
            </w:pPr>
            <w:r w:rsidRPr="77CE381B">
              <w:rPr>
                <w:rFonts w:cs="Arial"/>
                <w:color w:val="000000" w:themeColor="text1"/>
              </w:rPr>
              <w:t>89%</w:t>
            </w:r>
          </w:p>
        </w:tc>
        <w:tc>
          <w:tcPr>
            <w:tcW w:w="1128" w:type="dxa"/>
            <w:tcBorders>
              <w:top w:val="single" w:sz="4" w:space="0" w:color="auto"/>
              <w:left w:val="single" w:sz="4" w:space="0" w:color="auto"/>
              <w:bottom w:val="single" w:sz="4" w:space="0" w:color="auto"/>
              <w:right w:val="single" w:sz="4" w:space="0" w:color="auto"/>
            </w:tcBorders>
          </w:tcPr>
          <w:p w14:paraId="047A5147" w14:textId="42E1E3EA" w:rsidR="77CE381B" w:rsidRDefault="77CE381B" w:rsidP="77CE381B">
            <w:pPr>
              <w:spacing w:after="0" w:line="240" w:lineRule="auto"/>
              <w:rPr>
                <w:rFonts w:cs="Arial"/>
                <w:color w:val="000000" w:themeColor="text1"/>
              </w:rPr>
            </w:pPr>
            <w:r w:rsidRPr="77CE381B">
              <w:rPr>
                <w:rFonts w:cs="Arial"/>
                <w:color w:val="000000" w:themeColor="text1"/>
              </w:rPr>
              <w:t>82%</w:t>
            </w:r>
          </w:p>
        </w:tc>
      </w:tr>
    </w:tbl>
    <w:p w14:paraId="74220CDA" w14:textId="186E88D9" w:rsidR="2C69580C" w:rsidRDefault="2C69580C" w:rsidP="77CE381B"/>
    <w:p w14:paraId="5F16F851" w14:textId="51430B17" w:rsidR="2C69580C" w:rsidRDefault="2C69580C" w:rsidP="2C2C06BD">
      <w:pPr>
        <w:rPr>
          <w:lang w:val="en-US"/>
        </w:rPr>
      </w:pPr>
      <w:r w:rsidRPr="2C2C06BD">
        <w:rPr>
          <w:lang w:val="en-US"/>
        </w:rPr>
        <w:lastRenderedPageBreak/>
        <w:t>The chart and tables above show that close to 100% of cafes and restaurants in all districts were open on Wednesdays, Thursdays and Fridays in both 2019 and 2022. However, the chart shows that there are fewer cafes and restaurants trading on Mondays and Tuesdays in 2022 than there were in 2019 across all districts, with the biggest drops being in the CBD and Carlton. In contrast, there are more cafes and restaurants trading on the weekends in 2022 than there were in 2019, across all districts.</w:t>
      </w:r>
    </w:p>
    <w:p w14:paraId="50365B31" w14:textId="27FF0352" w:rsidR="00275D28" w:rsidRDefault="11AEC879" w:rsidP="00275D28">
      <w:r>
        <w:t>During 2019 the percentage of businesses open on the weekend was 65</w:t>
      </w:r>
      <w:r w:rsidR="235D259D">
        <w:t>%</w:t>
      </w:r>
      <w:r>
        <w:t>. In 2022 that increased by 3</w:t>
      </w:r>
      <w:r w:rsidR="369D056E">
        <w:t>%</w:t>
      </w:r>
      <w:r>
        <w:t xml:space="preserve"> with 68</w:t>
      </w:r>
      <w:r w:rsidR="5CF8457B">
        <w:t>%</w:t>
      </w:r>
      <w:r>
        <w:t xml:space="preserve"> of businesses opening on the weekends. </w:t>
      </w:r>
    </w:p>
    <w:p w14:paraId="1EBF3D23" w14:textId="092168EE" w:rsidR="00275D28" w:rsidRPr="002C25B8" w:rsidRDefault="11AEC879" w:rsidP="00A42358">
      <w:pPr>
        <w:pStyle w:val="Heading1"/>
        <w:rPr>
          <w:rFonts w:hint="eastAsia"/>
        </w:rPr>
      </w:pPr>
      <w:bookmarkStart w:id="10" w:name="_Toc133850405"/>
      <w:r>
        <w:t>International students are back and spend is up</w:t>
      </w:r>
      <w:bookmarkEnd w:id="10"/>
    </w:p>
    <w:p w14:paraId="6961AFFE" w14:textId="2BE349BB" w:rsidR="00275D28" w:rsidRDefault="4B04BD46" w:rsidP="00275D28">
      <w:r>
        <w:t>International students are flocking to Melbourne and enjoying everything the city has to offer, with over 138,000 international student visa holders studying at Victorian tertiary education institutions. Average activity near Melbourne University more than doubled during O-Week celebrations compared to the week prior and</w:t>
      </w:r>
      <w:r w:rsidR="32F3B3A6">
        <w:t xml:space="preserve"> </w:t>
      </w:r>
      <w:r>
        <w:t xml:space="preserve">surpassed </w:t>
      </w:r>
      <w:r w:rsidR="49E0D234">
        <w:t xml:space="preserve">O-week </w:t>
      </w:r>
      <w:r>
        <w:t xml:space="preserve">2019 levels. This coincided with a 21% uplift in international student visa holders, and a more than 5% bump in spending across the city. The uplift in activity and spend is greater than it has been in the past. Student activity is highest on Wednesdays and lowest on Friday with the usual peak between 11am and 6pm. </w:t>
      </w:r>
    </w:p>
    <w:p w14:paraId="68A96079" w14:textId="7029E1F8" w:rsidR="5258F582" w:rsidRDefault="5258F582" w:rsidP="2204ED0F">
      <w:r>
        <w:rPr>
          <w:noProof/>
          <w:lang w:eastAsia="en-AU"/>
        </w:rPr>
        <w:drawing>
          <wp:inline distT="0" distB="0" distL="0" distR="0" wp14:anchorId="0D7EAD61" wp14:editId="581D58CF">
            <wp:extent cx="6151694" cy="3857625"/>
            <wp:effectExtent l="0" t="0" r="0" b="0"/>
            <wp:docPr id="1439523132" name="Picture 1439523132" descr="The chart highlights that while pedestrian activity in the University district was generally higher in 2019 than in 2023, there was a spike in activity in 2023 during Orientation Week and the first week of semester that exceeded 2019 levels. " title="Chart 4: Line chart comparing daily average weekday pedestrian activity at the intersection of Grattan Street and Swanston Street (west) in 2019 with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523132"/>
                    <pic:cNvPicPr/>
                  </pic:nvPicPr>
                  <pic:blipFill>
                    <a:blip r:embed="rId11" cstate="screen">
                      <a:extLst>
                        <a:ext uri="{28A0092B-C50C-407E-A947-70E740481C1C}">
                          <a14:useLocalDpi xmlns:a14="http://schemas.microsoft.com/office/drawing/2010/main"/>
                        </a:ext>
                      </a:extLst>
                    </a:blip>
                    <a:stretch>
                      <a:fillRect/>
                    </a:stretch>
                  </pic:blipFill>
                  <pic:spPr>
                    <a:xfrm>
                      <a:off x="0" y="0"/>
                      <a:ext cx="6151694" cy="3857625"/>
                    </a:xfrm>
                    <a:prstGeom prst="rect">
                      <a:avLst/>
                    </a:prstGeom>
                  </pic:spPr>
                </pic:pic>
              </a:graphicData>
            </a:graphic>
          </wp:inline>
        </w:drawing>
      </w:r>
    </w:p>
    <w:p w14:paraId="30A2259B" w14:textId="77777777" w:rsidR="00275D28" w:rsidRDefault="4B04BD46" w:rsidP="00275D28">
      <w:r>
        <w:t xml:space="preserve">Activity at Grattan Street – Swanston Street (West) on weekdays was at 75% of 2019 levels and 136% off 2022 levels. </w:t>
      </w:r>
    </w:p>
    <w:p w14:paraId="6953AF3C" w14:textId="32A5BA59" w:rsidR="42A4DFA4" w:rsidRDefault="42A4DFA4" w:rsidP="2204ED0F">
      <w:r>
        <w:rPr>
          <w:noProof/>
          <w:lang w:eastAsia="en-AU"/>
        </w:rPr>
        <w:lastRenderedPageBreak/>
        <w:drawing>
          <wp:inline distT="0" distB="0" distL="0" distR="0" wp14:anchorId="57A97590" wp14:editId="077AF55B">
            <wp:extent cx="6213624" cy="3857625"/>
            <wp:effectExtent l="0" t="0" r="0" b="0"/>
            <wp:docPr id="42989172" name="Picture 42989172" descr="This chart shows that spending in the City of Melbourne was broadly comparable between 2019 and 2023 in the first six weeks of the year, but has been increasing in 2023 around Orientation Week, a time when, in 2019, spending patterns were levelling out. " title="Chart 5: Line chart showing the daily average adjusted weekday spend in the City of Melbourne comparing 2019 and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89172"/>
                    <pic:cNvPicPr/>
                  </pic:nvPicPr>
                  <pic:blipFill>
                    <a:blip r:embed="rId12">
                      <a:extLst>
                        <a:ext uri="{28A0092B-C50C-407E-A947-70E740481C1C}">
                          <a14:useLocalDpi xmlns:a14="http://schemas.microsoft.com/office/drawing/2010/main"/>
                        </a:ext>
                      </a:extLst>
                    </a:blip>
                    <a:stretch>
                      <a:fillRect/>
                    </a:stretch>
                  </pic:blipFill>
                  <pic:spPr>
                    <a:xfrm>
                      <a:off x="0" y="0"/>
                      <a:ext cx="6213624" cy="3857625"/>
                    </a:xfrm>
                    <a:prstGeom prst="rect">
                      <a:avLst/>
                    </a:prstGeom>
                  </pic:spPr>
                </pic:pic>
              </a:graphicData>
            </a:graphic>
          </wp:inline>
        </w:drawing>
      </w:r>
    </w:p>
    <w:p w14:paraId="079BD507" w14:textId="511EE04B" w:rsidR="00275D28" w:rsidRDefault="4B04BD46" w:rsidP="00275D28">
      <w:r>
        <w:t xml:space="preserve">As of </w:t>
      </w:r>
      <w:r w:rsidR="00791DA6">
        <w:t>27 March 2023,</w:t>
      </w:r>
      <w:r>
        <w:t xml:space="preserve"> Victorian international student visas were at 91% of 2019 levels and 170% of 2022 levels. </w:t>
      </w:r>
    </w:p>
    <w:p w14:paraId="78F335B9" w14:textId="1C219207" w:rsidR="00275D28" w:rsidRDefault="4B04BD46" w:rsidP="00A42358">
      <w:pPr>
        <w:pStyle w:val="Heading1"/>
        <w:rPr>
          <w:rFonts w:hint="eastAsia"/>
        </w:rPr>
      </w:pPr>
      <w:bookmarkStart w:id="11" w:name="_Toc133850406"/>
      <w:r>
        <w:t>Night-time economy thrives as big events draw people to the City</w:t>
      </w:r>
      <w:bookmarkEnd w:id="11"/>
      <w:r>
        <w:t xml:space="preserve">  </w:t>
      </w:r>
    </w:p>
    <w:p w14:paraId="0685FD11" w14:textId="7AD32797" w:rsidR="00275D28" w:rsidRDefault="4B04BD46" w:rsidP="00275D28">
      <w:pPr>
        <w:rPr>
          <w:lang w:val="en-US"/>
        </w:rPr>
      </w:pPr>
      <w:r w:rsidRPr="2C2C06BD">
        <w:rPr>
          <w:lang w:val="en-US"/>
        </w:rPr>
        <w:t xml:space="preserve">Night-time spend continues to grow and offers exciting opportunities for businesses to take advantage of the city's new rhythm. It surpassed the 2019 pre-COVID </w:t>
      </w:r>
      <w:r w:rsidR="69DB570B" w:rsidRPr="2C2C06BD">
        <w:rPr>
          <w:lang w:val="en-US"/>
        </w:rPr>
        <w:t>b</w:t>
      </w:r>
      <w:r w:rsidRPr="2C2C06BD">
        <w:rPr>
          <w:lang w:val="en-US"/>
        </w:rPr>
        <w:t>enchmark in both February and March. Adjusting for inflation, night-time spend in February was 109% of the benchmark, and 111% of the benchmark in March. Periods of increased night-time spending across the city coincide with major events such as concerts and festivals.</w:t>
      </w:r>
    </w:p>
    <w:p w14:paraId="62486C05" w14:textId="7A26B005" w:rsidR="00BE6801" w:rsidRPr="00AB6132" w:rsidRDefault="78BB622E" w:rsidP="2C2C06BD">
      <w:r>
        <w:rPr>
          <w:noProof/>
          <w:lang w:eastAsia="en-AU"/>
        </w:rPr>
        <w:drawing>
          <wp:inline distT="0" distB="0" distL="0" distR="0" wp14:anchorId="42ED62C0" wp14:editId="4339E51F">
            <wp:extent cx="6417907" cy="2754352"/>
            <wp:effectExtent l="0" t="0" r="0" b="0"/>
            <wp:docPr id="1476673355" name="Picture 1476673355" descr="This chart highlights the impact of major events on spending in Melbourne. While the chart shows that spending has generally been higher in 2023 than in 2019, the chart shows significant increases in spending in 2023 on the days of major events, compared to the same day in 2019, including concerts by the Red Hot Chilli Peppers, Harry Styles and Ed Sheeran, the later days of the Moomba Festival, and day one of the Grand Prix. " title="Chart 6: Column chart comparing the total night-time adjusted spend in the City of Melbourne in February and March 2023 with the 2019 bench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673355"/>
                    <pic:cNvPicPr/>
                  </pic:nvPicPr>
                  <pic:blipFill>
                    <a:blip r:embed="rId13" cstate="screen">
                      <a:extLst>
                        <a:ext uri="{28A0092B-C50C-407E-A947-70E740481C1C}">
                          <a14:useLocalDpi xmlns:a14="http://schemas.microsoft.com/office/drawing/2010/main"/>
                        </a:ext>
                      </a:extLst>
                    </a:blip>
                    <a:stretch>
                      <a:fillRect/>
                    </a:stretch>
                  </pic:blipFill>
                  <pic:spPr>
                    <a:xfrm>
                      <a:off x="0" y="0"/>
                      <a:ext cx="6417907" cy="2754352"/>
                    </a:xfrm>
                    <a:prstGeom prst="rect">
                      <a:avLst/>
                    </a:prstGeom>
                  </pic:spPr>
                </pic:pic>
              </a:graphicData>
            </a:graphic>
          </wp:inline>
        </w:drawing>
      </w:r>
    </w:p>
    <w:p w14:paraId="0B95F634" w14:textId="6C767932" w:rsidR="40EB6705" w:rsidRDefault="40EB6705" w:rsidP="2C2C06BD">
      <w:r>
        <w:lastRenderedPageBreak/>
        <w:t>This chart highlights the impact of major events on spending in Melbourne.</w:t>
      </w:r>
      <w:r w:rsidR="03254A37">
        <w:t xml:space="preserve"> N</w:t>
      </w:r>
      <w:r w:rsidR="316804A0">
        <w:t>ight-time spending increased on t</w:t>
      </w:r>
      <w:r>
        <w:t>he</w:t>
      </w:r>
      <w:r w:rsidR="1F004D8A">
        <w:t xml:space="preserve"> night</w:t>
      </w:r>
      <w:r w:rsidR="48E736A0">
        <w:t>s</w:t>
      </w:r>
      <w:r w:rsidR="1F004D8A">
        <w:t xml:space="preserve"> of the</w:t>
      </w:r>
      <w:r>
        <w:t xml:space="preserve"> Red Hot Chilli Peppers </w:t>
      </w:r>
      <w:r w:rsidR="04A07AE4">
        <w:t>conc</w:t>
      </w:r>
      <w:r w:rsidR="3369D946">
        <w:t xml:space="preserve">ert </w:t>
      </w:r>
      <w:r w:rsidR="3595672B">
        <w:t>(</w:t>
      </w:r>
      <w:r>
        <w:t>7 and 9 February</w:t>
      </w:r>
      <w:r w:rsidR="6243F5A5">
        <w:t>)</w:t>
      </w:r>
      <w:r>
        <w:t xml:space="preserve"> by </w:t>
      </w:r>
      <w:r w:rsidR="7D42E5F4">
        <w:t xml:space="preserve">an </w:t>
      </w:r>
      <w:r>
        <w:t xml:space="preserve">average of 44% above the </w:t>
      </w:r>
      <w:r w:rsidR="1E4D7BE6">
        <w:t xml:space="preserve">2019 </w:t>
      </w:r>
      <w:r>
        <w:t>benchmark</w:t>
      </w:r>
      <w:r w:rsidR="5C95588D">
        <w:t xml:space="preserve">. Across the two nights for the </w:t>
      </w:r>
      <w:r>
        <w:t xml:space="preserve">Harry Styles </w:t>
      </w:r>
      <w:r w:rsidR="60D05CDD">
        <w:t xml:space="preserve">concert (24 and 25 February) </w:t>
      </w:r>
      <w:r w:rsidR="6F44E997">
        <w:t>night</w:t>
      </w:r>
      <w:r w:rsidR="2DE9CEC9">
        <w:t>-</w:t>
      </w:r>
      <w:r w:rsidR="6F44E997">
        <w:t>time spend increased by an average of 38% above the 2019 benchmark</w:t>
      </w:r>
      <w:r w:rsidR="48A6BED4">
        <w:t xml:space="preserve">. The </w:t>
      </w:r>
      <w:r>
        <w:t>Ed Sheeran</w:t>
      </w:r>
      <w:r w:rsidR="65633AFD">
        <w:t xml:space="preserve"> concert (2 and 3 March) saw an increase of night-time spend by an average of 24%</w:t>
      </w:r>
      <w:r w:rsidR="27F9316D">
        <w:t>.</w:t>
      </w:r>
      <w:r>
        <w:t xml:space="preserve"> Moomba Festival</w:t>
      </w:r>
      <w:r w:rsidR="39319589">
        <w:t xml:space="preserve"> </w:t>
      </w:r>
      <w:r w:rsidR="7A1C78F9">
        <w:t xml:space="preserve">(9-13 March) </w:t>
      </w:r>
      <w:r w:rsidR="39319589">
        <w:t>saw an increase of night-time spend by an average of 12%</w:t>
      </w:r>
      <w:r w:rsidR="456B4352">
        <w:t xml:space="preserve"> above the 2019 benchmark</w:t>
      </w:r>
      <w:r>
        <w:t>, and day one of the Grand Prix</w:t>
      </w:r>
      <w:r w:rsidR="2D5EC1B3">
        <w:t xml:space="preserve"> (30 March) saw an increase of night-time spend up 28%</w:t>
      </w:r>
      <w:r w:rsidR="2E5FC7D1">
        <w:t xml:space="preserve"> on the 2019 benchmark</w:t>
      </w:r>
      <w:r>
        <w:t>.</w:t>
      </w:r>
    </w:p>
    <w:p w14:paraId="552EF228" w14:textId="630F021D" w:rsidR="5A551BF8" w:rsidRDefault="5A551BF8" w:rsidP="2C2C06BD">
      <w:r>
        <w:t>Upcoming events in the City of Melbourne include YIRRAMBOI Festival (4</w:t>
      </w:r>
      <w:r w:rsidR="6F3DE0DB">
        <w:t xml:space="preserve"> to </w:t>
      </w:r>
      <w:r>
        <w:t>14 May), Shop the City (</w:t>
      </w:r>
      <w:r w:rsidR="11D64CC6">
        <w:t>5</w:t>
      </w:r>
      <w:r w:rsidR="01BEF33E">
        <w:t xml:space="preserve"> to </w:t>
      </w:r>
      <w:r w:rsidR="11D64CC6">
        <w:t>7 May</w:t>
      </w:r>
      <w:r w:rsidR="33C52A4F">
        <w:t>)</w:t>
      </w:r>
      <w:r w:rsidR="3615E6E5">
        <w:t xml:space="preserve"> and </w:t>
      </w:r>
      <w:r w:rsidR="33C52A4F">
        <w:t>Rising Festival (7 to 18 June)</w:t>
      </w:r>
      <w:r w:rsidR="5A15F026">
        <w:t xml:space="preserve">. </w:t>
      </w:r>
    </w:p>
    <w:p w14:paraId="05EEDCFC" w14:textId="4D626235" w:rsidR="032D6260" w:rsidRDefault="032D6260" w:rsidP="00A42358">
      <w:pPr>
        <w:pStyle w:val="Heading1"/>
        <w:rPr>
          <w:rFonts w:ascii="Arial Nova" w:eastAsia="Arial Nova" w:hAnsi="Arial Nova" w:cs="Arial Nova"/>
        </w:rPr>
      </w:pPr>
      <w:r>
        <w:br w:type="page"/>
      </w:r>
      <w:bookmarkStart w:id="12" w:name="_Toc133850407"/>
      <w:r w:rsidRPr="64770C90">
        <w:rPr>
          <w:rStyle w:val="Heading2Char"/>
          <w:lang w:val="en-AU"/>
        </w:rPr>
        <w:lastRenderedPageBreak/>
        <w:t>Appendix</w:t>
      </w:r>
      <w:r w:rsidR="553DB7C2" w:rsidRPr="64770C90">
        <w:rPr>
          <w:rStyle w:val="Heading2Char"/>
          <w:lang w:val="en-AU"/>
        </w:rPr>
        <w:t xml:space="preserve"> 1</w:t>
      </w:r>
      <w:r w:rsidRPr="64770C90">
        <w:rPr>
          <w:rStyle w:val="Heading2Char"/>
          <w:lang w:val="en-AU"/>
        </w:rPr>
        <w:t>:</w:t>
      </w:r>
      <w:r w:rsidR="284D98E9" w:rsidRPr="64770C90">
        <w:rPr>
          <w:rStyle w:val="Heading2Char"/>
          <w:lang w:val="en-AU"/>
        </w:rPr>
        <w:t xml:space="preserve"> Data Sources</w:t>
      </w:r>
      <w:bookmarkEnd w:id="12"/>
      <w:r w:rsidR="284D98E9" w:rsidRPr="64770C90">
        <w:rPr>
          <w:rStyle w:val="Heading2Char"/>
          <w:lang w:val="en-AU"/>
        </w:rPr>
        <w:t xml:space="preserve"> </w:t>
      </w:r>
      <w:r w:rsidRPr="64770C90">
        <w:rPr>
          <w:rStyle w:val="Heading2Char"/>
          <w:lang w:val="en-AU"/>
        </w:rPr>
        <w:t xml:space="preserve"> </w:t>
      </w:r>
    </w:p>
    <w:p w14:paraId="14364F74" w14:textId="446241C6" w:rsidR="032D6260" w:rsidRDefault="032D6260" w:rsidP="2C2C06BD">
      <w:r w:rsidRPr="2C2C06BD">
        <w:rPr>
          <w:rFonts w:eastAsia="Arial" w:cs="Arial"/>
          <w:szCs w:val="20"/>
        </w:rPr>
        <w:t>Pedestrian activity data current as of 01/04/2023. Source: City of Melbourne Pedestrian Counting System.</w:t>
      </w:r>
    </w:p>
    <w:p w14:paraId="73F9E775" w14:textId="236674D7" w:rsidR="032D6260" w:rsidRDefault="032D6260" w:rsidP="2C2C06BD">
      <w:pPr>
        <w:rPr>
          <w:rFonts w:eastAsia="Arial" w:cs="Arial"/>
          <w:szCs w:val="20"/>
        </w:rPr>
      </w:pPr>
      <w:r w:rsidRPr="2C2C06BD">
        <w:rPr>
          <w:rFonts w:eastAsia="Arial" w:cs="Arial"/>
          <w:szCs w:val="20"/>
        </w:rPr>
        <w:t xml:space="preserve">Spend data current as of 18/04/2023. Data source: Spendmapp by Geografia (2023). All dollar figures have been adjusted for inflation to June 2019 prices. </w:t>
      </w:r>
    </w:p>
    <w:p w14:paraId="5471EECB" w14:textId="001C4893" w:rsidR="032D6260" w:rsidRDefault="032D6260" w:rsidP="2C2C06BD">
      <w:pPr>
        <w:rPr>
          <w:rFonts w:eastAsia="Arial" w:cs="Arial"/>
          <w:szCs w:val="20"/>
        </w:rPr>
      </w:pPr>
      <w:r w:rsidRPr="2C2C06BD">
        <w:rPr>
          <w:rFonts w:eastAsia="Arial" w:cs="Arial"/>
          <w:szCs w:val="20"/>
        </w:rPr>
        <w:t xml:space="preserve">Hospitality data current as of 06/04/2023. Source: Census of City Land Use and Employment (CLUE). </w:t>
      </w:r>
    </w:p>
    <w:p w14:paraId="496573CC" w14:textId="76F922C5" w:rsidR="032D6260" w:rsidRDefault="032D6260" w:rsidP="2C2C06BD">
      <w:pPr>
        <w:rPr>
          <w:rFonts w:eastAsia="Arial" w:cs="Arial"/>
          <w:szCs w:val="20"/>
        </w:rPr>
      </w:pPr>
      <w:r w:rsidRPr="2C2C06BD">
        <w:rPr>
          <w:rFonts w:eastAsia="Arial" w:cs="Arial"/>
          <w:szCs w:val="20"/>
        </w:rPr>
        <w:t xml:space="preserve">Student visa data current as of 287/03/2023. Data source: Department of Home Affairs (2023). </w:t>
      </w:r>
    </w:p>
    <w:p w14:paraId="51FCC716" w14:textId="5D35F078" w:rsidR="032D6260" w:rsidRDefault="032D6260" w:rsidP="2C2C06BD">
      <w:pPr>
        <w:rPr>
          <w:rFonts w:eastAsia="Arial" w:cs="Arial"/>
          <w:szCs w:val="20"/>
        </w:rPr>
      </w:pPr>
      <w:r w:rsidRPr="2C2C06BD">
        <w:rPr>
          <w:rFonts w:eastAsia="Arial" w:cs="Arial"/>
          <w:szCs w:val="20"/>
        </w:rPr>
        <w:t>1. Morning commuter activity refers to 6am to 9am, Monday to Friday.</w:t>
      </w:r>
    </w:p>
    <w:sectPr w:rsidR="032D6260" w:rsidSect="00EF11AE">
      <w:headerReference w:type="even" r:id="rId14"/>
      <w:headerReference w:type="default" r:id="rId15"/>
      <w:footerReference w:type="even" r:id="rId16"/>
      <w:footerReference w:type="default" r:id="rId17"/>
      <w:headerReference w:type="first" r:id="rId18"/>
      <w:footerReference w:type="first" r:id="rId19"/>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AC8D0" w14:textId="77777777" w:rsidR="002D19A6" w:rsidRDefault="002D19A6" w:rsidP="00BC719D">
      <w:pPr>
        <w:spacing w:after="0"/>
      </w:pPr>
      <w:r>
        <w:separator/>
      </w:r>
    </w:p>
  </w:endnote>
  <w:endnote w:type="continuationSeparator" w:id="0">
    <w:p w14:paraId="2737C1FB" w14:textId="77777777" w:rsidR="002D19A6" w:rsidRDefault="002D19A6"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Nova">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A36BE" w14:textId="77777777" w:rsidR="00CD64F6" w:rsidRDefault="00CD6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7BF92" w14:textId="77777777" w:rsidR="00CD64F6" w:rsidRDefault="00CD64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2E630" w14:textId="77777777" w:rsidR="00CD64F6" w:rsidRDefault="00CD6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65A37" w14:textId="77777777" w:rsidR="002D19A6" w:rsidRDefault="002D19A6" w:rsidP="00577A39">
      <w:pPr>
        <w:spacing w:after="40" w:line="240" w:lineRule="auto"/>
      </w:pPr>
      <w:r>
        <w:separator/>
      </w:r>
    </w:p>
  </w:footnote>
  <w:footnote w:type="continuationSeparator" w:id="0">
    <w:p w14:paraId="39C185DA" w14:textId="77777777" w:rsidR="002D19A6" w:rsidRDefault="002D19A6"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7E11D" w14:textId="77777777" w:rsidR="00CD64F6" w:rsidRDefault="00CD6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94FF7" w14:textId="77777777" w:rsidR="00CD64F6" w:rsidRDefault="00CD64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48886" w14:textId="77777777" w:rsidR="00CD64F6" w:rsidRDefault="00CD6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1209CA"/>
    <w:multiLevelType w:val="multilevel"/>
    <w:tmpl w:val="16506B6C"/>
    <w:numStyleLink w:val="ListNumbers"/>
  </w:abstractNum>
  <w:abstractNum w:abstractNumId="10" w15:restartNumberingAfterBreak="0">
    <w:nsid w:val="7A2C43DC"/>
    <w:multiLevelType w:val="multilevel"/>
    <w:tmpl w:val="16506B6C"/>
    <w:numStyleLink w:val="ListNumbers"/>
  </w:abstractNum>
  <w:abstractNum w:abstractNumId="11"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28"/>
    <w:rsid w:val="00006626"/>
    <w:rsid w:val="00020B35"/>
    <w:rsid w:val="000437C5"/>
    <w:rsid w:val="000474AE"/>
    <w:rsid w:val="00071857"/>
    <w:rsid w:val="000A2BDA"/>
    <w:rsid w:val="000A48D5"/>
    <w:rsid w:val="000B5EAA"/>
    <w:rsid w:val="000F3535"/>
    <w:rsid w:val="00190B0E"/>
    <w:rsid w:val="001B51BF"/>
    <w:rsid w:val="001DB870"/>
    <w:rsid w:val="001F46B4"/>
    <w:rsid w:val="001F554D"/>
    <w:rsid w:val="002436A6"/>
    <w:rsid w:val="002438B7"/>
    <w:rsid w:val="0024773F"/>
    <w:rsid w:val="00275D28"/>
    <w:rsid w:val="002C25B8"/>
    <w:rsid w:val="002D19A6"/>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A2FE6"/>
    <w:rsid w:val="004D00DD"/>
    <w:rsid w:val="004E1ECE"/>
    <w:rsid w:val="004F54F5"/>
    <w:rsid w:val="00535159"/>
    <w:rsid w:val="0053666A"/>
    <w:rsid w:val="00546DCC"/>
    <w:rsid w:val="005620A0"/>
    <w:rsid w:val="0056634E"/>
    <w:rsid w:val="0057264C"/>
    <w:rsid w:val="00577A39"/>
    <w:rsid w:val="00581049"/>
    <w:rsid w:val="005814F5"/>
    <w:rsid w:val="005D30BA"/>
    <w:rsid w:val="005E1643"/>
    <w:rsid w:val="005F4391"/>
    <w:rsid w:val="00602591"/>
    <w:rsid w:val="00630860"/>
    <w:rsid w:val="00687D4A"/>
    <w:rsid w:val="006A2F63"/>
    <w:rsid w:val="006A3718"/>
    <w:rsid w:val="006C7F7B"/>
    <w:rsid w:val="00712950"/>
    <w:rsid w:val="00715B3E"/>
    <w:rsid w:val="0073401D"/>
    <w:rsid w:val="007361D8"/>
    <w:rsid w:val="00737A99"/>
    <w:rsid w:val="00782E37"/>
    <w:rsid w:val="00791DA6"/>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C188A"/>
    <w:rsid w:val="009D1FBA"/>
    <w:rsid w:val="009F4681"/>
    <w:rsid w:val="00A01D13"/>
    <w:rsid w:val="00A121B3"/>
    <w:rsid w:val="00A20991"/>
    <w:rsid w:val="00A42358"/>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80BC5"/>
    <w:rsid w:val="00CA3730"/>
    <w:rsid w:val="00CA6190"/>
    <w:rsid w:val="00CB6145"/>
    <w:rsid w:val="00CD382D"/>
    <w:rsid w:val="00CD64F6"/>
    <w:rsid w:val="00D00427"/>
    <w:rsid w:val="00D02C4A"/>
    <w:rsid w:val="00D174AF"/>
    <w:rsid w:val="00D34036"/>
    <w:rsid w:val="00D77363"/>
    <w:rsid w:val="00DA38B3"/>
    <w:rsid w:val="00DB649E"/>
    <w:rsid w:val="00E4646D"/>
    <w:rsid w:val="00E5089C"/>
    <w:rsid w:val="00E716E8"/>
    <w:rsid w:val="00E86DCD"/>
    <w:rsid w:val="00E94A1C"/>
    <w:rsid w:val="00EA2130"/>
    <w:rsid w:val="00EC4AF9"/>
    <w:rsid w:val="00ED7629"/>
    <w:rsid w:val="00EF11AE"/>
    <w:rsid w:val="00F03DF7"/>
    <w:rsid w:val="00F07FBE"/>
    <w:rsid w:val="00F24B46"/>
    <w:rsid w:val="00F3037A"/>
    <w:rsid w:val="00F4048D"/>
    <w:rsid w:val="00F41FC6"/>
    <w:rsid w:val="00F61B69"/>
    <w:rsid w:val="00F63593"/>
    <w:rsid w:val="00F83261"/>
    <w:rsid w:val="00FA2DFF"/>
    <w:rsid w:val="00FC6D23"/>
    <w:rsid w:val="00FF1497"/>
    <w:rsid w:val="0131C6FD"/>
    <w:rsid w:val="01322821"/>
    <w:rsid w:val="015C95ED"/>
    <w:rsid w:val="016D9F69"/>
    <w:rsid w:val="0175BE4A"/>
    <w:rsid w:val="018FFB79"/>
    <w:rsid w:val="01BEF33E"/>
    <w:rsid w:val="021F44C4"/>
    <w:rsid w:val="02BB8835"/>
    <w:rsid w:val="02F8664E"/>
    <w:rsid w:val="03118EAB"/>
    <w:rsid w:val="03254A37"/>
    <w:rsid w:val="032D6260"/>
    <w:rsid w:val="0388BB3B"/>
    <w:rsid w:val="041E7C83"/>
    <w:rsid w:val="04509872"/>
    <w:rsid w:val="049436AF"/>
    <w:rsid w:val="04A07AE4"/>
    <w:rsid w:val="051D713B"/>
    <w:rsid w:val="068ACFE0"/>
    <w:rsid w:val="075D7CF0"/>
    <w:rsid w:val="08F1EDA6"/>
    <w:rsid w:val="09C49AB6"/>
    <w:rsid w:val="0A23332A"/>
    <w:rsid w:val="0A8DBE07"/>
    <w:rsid w:val="0ABC2EF7"/>
    <w:rsid w:val="0AD1909E"/>
    <w:rsid w:val="0B0B6C43"/>
    <w:rsid w:val="0B7B2F1B"/>
    <w:rsid w:val="0BF6973E"/>
    <w:rsid w:val="0C542E0A"/>
    <w:rsid w:val="0C74439F"/>
    <w:rsid w:val="0C8A8824"/>
    <w:rsid w:val="0C8C454F"/>
    <w:rsid w:val="0CB988C4"/>
    <w:rsid w:val="0CF27961"/>
    <w:rsid w:val="0D0B4C3B"/>
    <w:rsid w:val="1033DC3A"/>
    <w:rsid w:val="1042ECFD"/>
    <w:rsid w:val="105F11C7"/>
    <w:rsid w:val="108A242B"/>
    <w:rsid w:val="113C797C"/>
    <w:rsid w:val="1175FA93"/>
    <w:rsid w:val="11AEC879"/>
    <w:rsid w:val="11D64CC6"/>
    <w:rsid w:val="11D9D7D8"/>
    <w:rsid w:val="12030EA4"/>
    <w:rsid w:val="1229D4B6"/>
    <w:rsid w:val="1316779E"/>
    <w:rsid w:val="1375A839"/>
    <w:rsid w:val="13E47804"/>
    <w:rsid w:val="14A832ED"/>
    <w:rsid w:val="14B247FF"/>
    <w:rsid w:val="14D9830A"/>
    <w:rsid w:val="153282EA"/>
    <w:rsid w:val="16344C1B"/>
    <w:rsid w:val="16AD48FB"/>
    <w:rsid w:val="16CE534B"/>
    <w:rsid w:val="16DB2116"/>
    <w:rsid w:val="17542AFC"/>
    <w:rsid w:val="175B6A0B"/>
    <w:rsid w:val="17E1FB3B"/>
    <w:rsid w:val="17FB6908"/>
    <w:rsid w:val="19175EA1"/>
    <w:rsid w:val="19CF3B29"/>
    <w:rsid w:val="1A310671"/>
    <w:rsid w:val="1A670B8E"/>
    <w:rsid w:val="1AAB417C"/>
    <w:rsid w:val="1AAF763E"/>
    <w:rsid w:val="1B218983"/>
    <w:rsid w:val="1B498832"/>
    <w:rsid w:val="1BA6C63B"/>
    <w:rsid w:val="1BB1DE70"/>
    <w:rsid w:val="1BBFC107"/>
    <w:rsid w:val="1C4711DD"/>
    <w:rsid w:val="1CBD59E4"/>
    <w:rsid w:val="1CF0C74A"/>
    <w:rsid w:val="1D35E9E9"/>
    <w:rsid w:val="1D55796B"/>
    <w:rsid w:val="1E4D7BE6"/>
    <w:rsid w:val="1E8325FF"/>
    <w:rsid w:val="1E9B653A"/>
    <w:rsid w:val="1EB8BF87"/>
    <w:rsid w:val="1F004D8A"/>
    <w:rsid w:val="1FC53A9D"/>
    <w:rsid w:val="20FB717C"/>
    <w:rsid w:val="213F5E9E"/>
    <w:rsid w:val="2204ED0F"/>
    <w:rsid w:val="235D259D"/>
    <w:rsid w:val="2383D78F"/>
    <w:rsid w:val="246B4C1F"/>
    <w:rsid w:val="24B0B2D3"/>
    <w:rsid w:val="24BDD0DC"/>
    <w:rsid w:val="25C5FA62"/>
    <w:rsid w:val="25EDF423"/>
    <w:rsid w:val="261921A0"/>
    <w:rsid w:val="277091C0"/>
    <w:rsid w:val="27F9316D"/>
    <w:rsid w:val="284D98E9"/>
    <w:rsid w:val="299BDCEC"/>
    <w:rsid w:val="2AC952CC"/>
    <w:rsid w:val="2B21C4D1"/>
    <w:rsid w:val="2BBD15BF"/>
    <w:rsid w:val="2C2B7040"/>
    <w:rsid w:val="2C2C06BD"/>
    <w:rsid w:val="2C69580C"/>
    <w:rsid w:val="2C96B870"/>
    <w:rsid w:val="2CB5CFA7"/>
    <w:rsid w:val="2D5EC1B3"/>
    <w:rsid w:val="2D86B883"/>
    <w:rsid w:val="2DE9CEC9"/>
    <w:rsid w:val="2DF90608"/>
    <w:rsid w:val="2E0D48DF"/>
    <w:rsid w:val="2E3AD2DE"/>
    <w:rsid w:val="2E5FC7D1"/>
    <w:rsid w:val="2EC7FBA2"/>
    <w:rsid w:val="2EF4B681"/>
    <w:rsid w:val="2FD1140A"/>
    <w:rsid w:val="2FF9E399"/>
    <w:rsid w:val="30BC8E0A"/>
    <w:rsid w:val="316804A0"/>
    <w:rsid w:val="323158BC"/>
    <w:rsid w:val="32F3B3A6"/>
    <w:rsid w:val="3369D946"/>
    <w:rsid w:val="33AEFF47"/>
    <w:rsid w:val="33C52A4F"/>
    <w:rsid w:val="3427EFB7"/>
    <w:rsid w:val="34667E9C"/>
    <w:rsid w:val="34C8A717"/>
    <w:rsid w:val="3561059D"/>
    <w:rsid w:val="3595672B"/>
    <w:rsid w:val="360C0573"/>
    <w:rsid w:val="3615E6E5"/>
    <w:rsid w:val="36203CB7"/>
    <w:rsid w:val="369D056E"/>
    <w:rsid w:val="37498B91"/>
    <w:rsid w:val="37A7D5D4"/>
    <w:rsid w:val="37BC0D18"/>
    <w:rsid w:val="37E86A50"/>
    <w:rsid w:val="38F0CAEB"/>
    <w:rsid w:val="39319589"/>
    <w:rsid w:val="3982F0D8"/>
    <w:rsid w:val="399C183A"/>
    <w:rsid w:val="3A5AB3B7"/>
    <w:rsid w:val="3AB47C70"/>
    <w:rsid w:val="3B045234"/>
    <w:rsid w:val="3B3FD621"/>
    <w:rsid w:val="3BBA112C"/>
    <w:rsid w:val="3C391DAD"/>
    <w:rsid w:val="3CD3B8FC"/>
    <w:rsid w:val="3D2042A7"/>
    <w:rsid w:val="3D925479"/>
    <w:rsid w:val="3D95E2AA"/>
    <w:rsid w:val="3E879D0B"/>
    <w:rsid w:val="3EF1B1EE"/>
    <w:rsid w:val="3FCA7EEF"/>
    <w:rsid w:val="40EB6705"/>
    <w:rsid w:val="424C92A7"/>
    <w:rsid w:val="429A9043"/>
    <w:rsid w:val="42A4DFA4"/>
    <w:rsid w:val="4329257B"/>
    <w:rsid w:val="44267C57"/>
    <w:rsid w:val="444536BE"/>
    <w:rsid w:val="4459EB3A"/>
    <w:rsid w:val="44A9FA44"/>
    <w:rsid w:val="44CD900A"/>
    <w:rsid w:val="44D37D70"/>
    <w:rsid w:val="44EBCF60"/>
    <w:rsid w:val="45296B94"/>
    <w:rsid w:val="4560F372"/>
    <w:rsid w:val="456B4352"/>
    <w:rsid w:val="45AF93B8"/>
    <w:rsid w:val="45CA8BD2"/>
    <w:rsid w:val="46CFFC1C"/>
    <w:rsid w:val="48451502"/>
    <w:rsid w:val="48A6BED4"/>
    <w:rsid w:val="48E736A0"/>
    <w:rsid w:val="4900A4EB"/>
    <w:rsid w:val="4952A6C2"/>
    <w:rsid w:val="4954E479"/>
    <w:rsid w:val="496E0CD6"/>
    <w:rsid w:val="4996C774"/>
    <w:rsid w:val="49BDD0D0"/>
    <w:rsid w:val="49E0D234"/>
    <w:rsid w:val="4A1E741A"/>
    <w:rsid w:val="4A2CA005"/>
    <w:rsid w:val="4AEE7723"/>
    <w:rsid w:val="4B04BD46"/>
    <w:rsid w:val="4B872552"/>
    <w:rsid w:val="4BD034F6"/>
    <w:rsid w:val="4CB5BC07"/>
    <w:rsid w:val="4CF1CA4C"/>
    <w:rsid w:val="4D202F42"/>
    <w:rsid w:val="4D22F5B3"/>
    <w:rsid w:val="4D90E0F5"/>
    <w:rsid w:val="4DFD6D20"/>
    <w:rsid w:val="4F192343"/>
    <w:rsid w:val="4FA81979"/>
    <w:rsid w:val="4FD4B57C"/>
    <w:rsid w:val="50296B0E"/>
    <w:rsid w:val="5092756D"/>
    <w:rsid w:val="51BC4268"/>
    <w:rsid w:val="51DE38A9"/>
    <w:rsid w:val="523F767A"/>
    <w:rsid w:val="5258F582"/>
    <w:rsid w:val="529EC133"/>
    <w:rsid w:val="52F98908"/>
    <w:rsid w:val="54CF09CE"/>
    <w:rsid w:val="553DB7C2"/>
    <w:rsid w:val="5577173C"/>
    <w:rsid w:val="558B5A13"/>
    <w:rsid w:val="55D661F5"/>
    <w:rsid w:val="56648BD3"/>
    <w:rsid w:val="5695868E"/>
    <w:rsid w:val="56C00C53"/>
    <w:rsid w:val="5769FC29"/>
    <w:rsid w:val="5772AD00"/>
    <w:rsid w:val="58005C34"/>
    <w:rsid w:val="5829F51F"/>
    <w:rsid w:val="58632652"/>
    <w:rsid w:val="5863CA3A"/>
    <w:rsid w:val="5895F7B7"/>
    <w:rsid w:val="58AEB7FE"/>
    <w:rsid w:val="58C7E05B"/>
    <w:rsid w:val="5939C5BA"/>
    <w:rsid w:val="599C2C95"/>
    <w:rsid w:val="5A15F026"/>
    <w:rsid w:val="5A4A885F"/>
    <w:rsid w:val="5A551BF8"/>
    <w:rsid w:val="5AAAE7EA"/>
    <w:rsid w:val="5B199524"/>
    <w:rsid w:val="5C95588D"/>
    <w:rsid w:val="5CF8457B"/>
    <w:rsid w:val="5E6F9DB8"/>
    <w:rsid w:val="5E8EC065"/>
    <w:rsid w:val="5FAFE9EB"/>
    <w:rsid w:val="5FB29672"/>
    <w:rsid w:val="5FD68CE7"/>
    <w:rsid w:val="601BDEA7"/>
    <w:rsid w:val="60CE0CBA"/>
    <w:rsid w:val="60D05CDD"/>
    <w:rsid w:val="6116E98D"/>
    <w:rsid w:val="6243F5A5"/>
    <w:rsid w:val="6331767D"/>
    <w:rsid w:val="634F695E"/>
    <w:rsid w:val="635D947B"/>
    <w:rsid w:val="64061223"/>
    <w:rsid w:val="64770C90"/>
    <w:rsid w:val="65633AFD"/>
    <w:rsid w:val="65892E50"/>
    <w:rsid w:val="659EE294"/>
    <w:rsid w:val="66474D94"/>
    <w:rsid w:val="6667937F"/>
    <w:rsid w:val="668B1593"/>
    <w:rsid w:val="669A877A"/>
    <w:rsid w:val="67856F69"/>
    <w:rsid w:val="67F26B26"/>
    <w:rsid w:val="6832A4C8"/>
    <w:rsid w:val="68674ABE"/>
    <w:rsid w:val="68D52A64"/>
    <w:rsid w:val="69682555"/>
    <w:rsid w:val="69C451FC"/>
    <w:rsid w:val="69DB570B"/>
    <w:rsid w:val="69FEC117"/>
    <w:rsid w:val="6AB49F05"/>
    <w:rsid w:val="6C28BB56"/>
    <w:rsid w:val="6D4D5F27"/>
    <w:rsid w:val="6D708380"/>
    <w:rsid w:val="6ED811D1"/>
    <w:rsid w:val="6F11B1C9"/>
    <w:rsid w:val="6F3DE0DB"/>
    <w:rsid w:val="6F44E997"/>
    <w:rsid w:val="700EB7E2"/>
    <w:rsid w:val="706456A3"/>
    <w:rsid w:val="71724E62"/>
    <w:rsid w:val="7220D04A"/>
    <w:rsid w:val="7224102B"/>
    <w:rsid w:val="72319522"/>
    <w:rsid w:val="724FF8DB"/>
    <w:rsid w:val="72649AD1"/>
    <w:rsid w:val="72A9B844"/>
    <w:rsid w:val="72C195C5"/>
    <w:rsid w:val="73226A41"/>
    <w:rsid w:val="734467FA"/>
    <w:rsid w:val="735821BC"/>
    <w:rsid w:val="742546A1"/>
    <w:rsid w:val="7433CD3B"/>
    <w:rsid w:val="750CF8F0"/>
    <w:rsid w:val="75B8FC5B"/>
    <w:rsid w:val="75CF9D9C"/>
    <w:rsid w:val="75F28384"/>
    <w:rsid w:val="766CBE8F"/>
    <w:rsid w:val="768B7EA2"/>
    <w:rsid w:val="768D4F81"/>
    <w:rsid w:val="768FFE86"/>
    <w:rsid w:val="769B0A08"/>
    <w:rsid w:val="7743CAC8"/>
    <w:rsid w:val="77608182"/>
    <w:rsid w:val="7764DB4D"/>
    <w:rsid w:val="77CE381B"/>
    <w:rsid w:val="78BB622E"/>
    <w:rsid w:val="78FBBA25"/>
    <w:rsid w:val="796FEEAE"/>
    <w:rsid w:val="7A1C78F9"/>
    <w:rsid w:val="7A41E263"/>
    <w:rsid w:val="7B08A7D4"/>
    <w:rsid w:val="7B59580F"/>
    <w:rsid w:val="7C0B7D17"/>
    <w:rsid w:val="7C4590CA"/>
    <w:rsid w:val="7C54CAD9"/>
    <w:rsid w:val="7C61C508"/>
    <w:rsid w:val="7CCB04E7"/>
    <w:rsid w:val="7D42E5F4"/>
    <w:rsid w:val="7D77F52B"/>
    <w:rsid w:val="7DA74D78"/>
    <w:rsid w:val="7DFD9569"/>
    <w:rsid w:val="7F4D4916"/>
    <w:rsid w:val="7FB05FB2"/>
    <w:rsid w:val="7FC021A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0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2C25B8"/>
    <w:pPr>
      <w:spacing w:before="320" w:after="200" w:line="276" w:lineRule="auto"/>
      <w:outlineLvl w:val="1"/>
    </w:pPr>
    <w:rPr>
      <w:rFonts w:ascii="Arial" w:eastAsia="MS Gothic" w:hAnsi="Arial"/>
      <w:b/>
      <w:bCs/>
      <w:sz w:val="24"/>
      <w:szCs w:val="26"/>
      <w:lang w:val="en-US" w:eastAsia="en-US"/>
    </w:rPr>
  </w:style>
  <w:style w:type="paragraph" w:styleId="Heading3">
    <w:name w:val="heading 3"/>
    <w:basedOn w:val="Heading2"/>
    <w:next w:val="Normal"/>
    <w:link w:val="Heading3Char"/>
    <w:qFormat/>
    <w:rsid w:val="002C25B8"/>
    <w:pPr>
      <w:spacing w:before="280" w:after="160"/>
      <w:outlineLvl w:val="2"/>
    </w:pPr>
    <w:rPr>
      <w:b w:val="0"/>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2C25B8"/>
    <w:rPr>
      <w:rFonts w:ascii="Arial" w:eastAsia="MS Gothic" w:hAnsi="Arial"/>
      <w:b/>
      <w:bCs/>
      <w:sz w:val="24"/>
      <w:szCs w:val="26"/>
      <w:lang w:val="en-US" w:eastAsia="en-US"/>
    </w:rPr>
  </w:style>
  <w:style w:type="character" w:customStyle="1" w:styleId="Heading3Char">
    <w:name w:val="Heading 3 Char"/>
    <w:link w:val="Heading3"/>
    <w:rsid w:val="002C25B8"/>
    <w:rPr>
      <w:rFonts w:ascii="Arial" w:eastAsia="MS Gothic" w:hAnsi="Arial"/>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link w:val="TableofFiguresChar"/>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customStyle="1" w:styleId="TableofFiguresChar">
    <w:name w:val="Table of Figures Char"/>
    <w:basedOn w:val="DefaultParagraphFont"/>
    <w:link w:val="TableofFigures"/>
    <w:rsid w:val="00275D28"/>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283517">
      <w:bodyDiv w:val="1"/>
      <w:marLeft w:val="0"/>
      <w:marRight w:val="0"/>
      <w:marTop w:val="0"/>
      <w:marBottom w:val="0"/>
      <w:divBdr>
        <w:top w:val="none" w:sz="0" w:space="0" w:color="auto"/>
        <w:left w:val="none" w:sz="0" w:space="0" w:color="auto"/>
        <w:bottom w:val="none" w:sz="0" w:space="0" w:color="auto"/>
        <w:right w:val="none" w:sz="0" w:space="0" w:color="auto"/>
      </w:divBdr>
      <w:divsChild>
        <w:div w:id="7093821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2023-05-02T14:45:00+00:00</PublishingStartDate>
    <_Status xmlns="http://schemas.microsoft.com/sharepoint/v3/fields">Not Started</_Status>
  </documentManagement>
</p:properties>
</file>

<file path=customXml/itemProps1.xml><?xml version="1.0" encoding="utf-8"?>
<ds:datastoreItem xmlns:ds="http://schemas.openxmlformats.org/officeDocument/2006/customXml" ds:itemID="{2B82364D-0D97-4C9A-A053-D4F6C3E72FE7}"/>
</file>

<file path=customXml/itemProps2.xml><?xml version="1.0" encoding="utf-8"?>
<ds:datastoreItem xmlns:ds="http://schemas.openxmlformats.org/officeDocument/2006/customXml" ds:itemID="{70E30514-001A-4AC6-9A07-717A3DD54D06}"/>
</file>

<file path=customXml/itemProps3.xml><?xml version="1.0" encoding="utf-8"?>
<ds:datastoreItem xmlns:ds="http://schemas.openxmlformats.org/officeDocument/2006/customXml" ds:itemID="{C0D6BEAD-0E51-47F4-9B81-D6758D5C28F3}"/>
</file>

<file path=docProps/app.xml><?xml version="1.0" encoding="utf-8"?>
<Properties xmlns="http://schemas.openxmlformats.org/officeDocument/2006/extended-properties" xmlns:vt="http://schemas.openxmlformats.org/officeDocument/2006/docPropsVTypes">
  <Template>Normal</Template>
  <TotalTime>0</TotalTime>
  <Pages>9</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Economy Snapshot - April 2023</dc:title>
  <dc:subject/>
  <dc:creator/>
  <cp:keywords/>
  <cp:lastModifiedBy/>
  <cp:revision>1</cp:revision>
  <dcterms:created xsi:type="dcterms:W3CDTF">2023-05-02T08:35:00Z</dcterms:created>
  <dcterms:modified xsi:type="dcterms:W3CDTF">2023-05-02T08:46:00Z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