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92A1B" w14:textId="77777777" w:rsidR="005A7346" w:rsidRPr="005814F5" w:rsidRDefault="005A7346" w:rsidP="005A7346">
      <w:pPr>
        <w:spacing w:after="0"/>
        <w:jc w:val="right"/>
      </w:pPr>
      <w:r>
        <w:rPr>
          <w:noProof/>
        </w:rPr>
        <w:drawing>
          <wp:inline distT="0" distB="0" distL="0" distR="0" wp14:anchorId="6D39A9E2" wp14:editId="58373BA9">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D10CB48" w14:textId="789F4863" w:rsidR="0029713C" w:rsidRPr="00FF6ED9" w:rsidRDefault="0029713C" w:rsidP="00FF6ED9">
      <w:pPr>
        <w:pStyle w:val="Title"/>
        <w:spacing w:before="1200"/>
      </w:pPr>
      <w:bookmarkStart w:id="0" w:name="_GoBack"/>
      <w:r w:rsidRPr="00FF6ED9">
        <w:t>G</w:t>
      </w:r>
      <w:r w:rsidR="00FF6ED9" w:rsidRPr="00FF6ED9">
        <w:t xml:space="preserve">uidelines for waste management plans </w:t>
      </w:r>
      <w:r w:rsidRPr="00FF6ED9">
        <w:t>2021</w:t>
      </w:r>
    </w:p>
    <w:bookmarkEnd w:id="0"/>
    <w:p w14:paraId="666030ED" w14:textId="0F2A08E4" w:rsidR="0029713C" w:rsidRDefault="00FF6ED9" w:rsidP="00FF6ED9">
      <w:pPr>
        <w:pStyle w:val="Bold"/>
        <w:spacing w:before="480"/>
      </w:pPr>
      <w:r>
        <w:t>A city that cares for the environment</w:t>
      </w:r>
    </w:p>
    <w:p w14:paraId="5502C7A3" w14:textId="11FE5BD6" w:rsidR="0029713C" w:rsidRDefault="0029713C" w:rsidP="00FF6ED9">
      <w:r>
        <w:rPr>
          <w:rStyle w:val="A3"/>
        </w:rPr>
        <w:t>Environmental sustainability is the basis of all Future Melbourne goals. It requires current generations to choose how they meet their needs without compromising the ability of future generat</w:t>
      </w:r>
      <w:r w:rsidR="00B1669C">
        <w:rPr>
          <w:rStyle w:val="A3"/>
        </w:rPr>
        <w:t>ions to be able to do the same.</w:t>
      </w:r>
    </w:p>
    <w:p w14:paraId="66B1883C" w14:textId="77777777" w:rsidR="0029713C" w:rsidRDefault="0029713C" w:rsidP="00FF6ED9">
      <w:pPr>
        <w:pStyle w:val="Bold"/>
      </w:pPr>
      <w:r>
        <w:t>Acknowledgement of Traditional Owners</w:t>
      </w:r>
    </w:p>
    <w:p w14:paraId="43C465B3" w14:textId="77777777" w:rsidR="0029713C" w:rsidRPr="00B1669C" w:rsidRDefault="0029713C" w:rsidP="00FF6ED9">
      <w:pPr>
        <w:rPr>
          <w:rStyle w:val="A3"/>
        </w:rPr>
      </w:pPr>
      <w:r w:rsidRPr="00B1669C">
        <w:rPr>
          <w:rStyle w:val="A3"/>
        </w:rPr>
        <w:t xml:space="preserve">The City of Melbourne respectfully acknowledges the Traditional Owners of the land, the Boon Wurrung and </w:t>
      </w:r>
      <w:proofErr w:type="spellStart"/>
      <w:r w:rsidRPr="00B1669C">
        <w:rPr>
          <w:rStyle w:val="A3"/>
        </w:rPr>
        <w:t>Woiwurrung</w:t>
      </w:r>
      <w:proofErr w:type="spellEnd"/>
      <w:r w:rsidRPr="00B1669C">
        <w:rPr>
          <w:rStyle w:val="A3"/>
        </w:rPr>
        <w:t xml:space="preserve"> (</w:t>
      </w:r>
      <w:proofErr w:type="spellStart"/>
      <w:r w:rsidRPr="00B1669C">
        <w:rPr>
          <w:rStyle w:val="A3"/>
        </w:rPr>
        <w:t>Wurundjeri</w:t>
      </w:r>
      <w:proofErr w:type="spellEnd"/>
      <w:r w:rsidRPr="00B1669C">
        <w:rPr>
          <w:rStyle w:val="A3"/>
        </w:rPr>
        <w:t>) peoples of the Kulin Nation and pays respect to their Elders, past and present.</w:t>
      </w:r>
    </w:p>
    <w:p w14:paraId="19375FE0" w14:textId="77777777" w:rsidR="00FF6ED9" w:rsidRDefault="00FF6ED9">
      <w:pPr>
        <w:spacing w:after="0" w:line="240" w:lineRule="auto"/>
        <w:rPr>
          <w:rFonts w:ascii="Arial Bold" w:eastAsia="MS Gothic" w:hAnsi="Arial Bold" w:hint="eastAsia"/>
          <w:sz w:val="28"/>
          <w:szCs w:val="32"/>
          <w:lang w:val="en-US" w:eastAsia="en-US"/>
        </w:rPr>
      </w:pPr>
      <w:bookmarkStart w:id="1" w:name="_Toc403992663"/>
      <w:bookmarkStart w:id="2" w:name="_Toc403992345"/>
      <w:bookmarkStart w:id="3" w:name="_Toc403992580"/>
      <w:r>
        <w:rPr>
          <w:rFonts w:hint="eastAsia"/>
        </w:rPr>
        <w:br w:type="page"/>
      </w:r>
    </w:p>
    <w:p w14:paraId="01F4E41E" w14:textId="11A8F122" w:rsidR="005A7346" w:rsidRPr="00E5089C" w:rsidRDefault="005A7346" w:rsidP="005A7346">
      <w:pPr>
        <w:pStyle w:val="TOCHeading"/>
        <w:rPr>
          <w:rFonts w:hint="eastAsia"/>
        </w:rPr>
      </w:pPr>
      <w:r w:rsidRPr="00E5089C">
        <w:t>Contents</w:t>
      </w:r>
      <w:bookmarkEnd w:id="1"/>
    </w:p>
    <w:p w14:paraId="56F01FDF" w14:textId="533BA969" w:rsidR="006C4F49" w:rsidRDefault="005A7346">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77345358" w:history="1">
        <w:r w:rsidR="006C4F49" w:rsidRPr="002B0BD1">
          <w:rPr>
            <w:rStyle w:val="Hyperlink"/>
            <w:noProof/>
          </w:rPr>
          <w:t>Residential waste management plans</w:t>
        </w:r>
        <w:r w:rsidR="006C4F49">
          <w:rPr>
            <w:noProof/>
            <w:webHidden/>
          </w:rPr>
          <w:tab/>
        </w:r>
        <w:r w:rsidR="006C4F49">
          <w:rPr>
            <w:noProof/>
            <w:webHidden/>
          </w:rPr>
          <w:fldChar w:fldCharType="begin"/>
        </w:r>
        <w:r w:rsidR="006C4F49">
          <w:rPr>
            <w:noProof/>
            <w:webHidden/>
          </w:rPr>
          <w:instrText xml:space="preserve"> PAGEREF _Toc77345358 \h </w:instrText>
        </w:r>
        <w:r w:rsidR="006C4F49">
          <w:rPr>
            <w:noProof/>
            <w:webHidden/>
          </w:rPr>
        </w:r>
        <w:r w:rsidR="006C4F49">
          <w:rPr>
            <w:noProof/>
            <w:webHidden/>
          </w:rPr>
          <w:fldChar w:fldCharType="separate"/>
        </w:r>
        <w:r w:rsidR="006C4F49">
          <w:rPr>
            <w:noProof/>
            <w:webHidden/>
          </w:rPr>
          <w:t>6</w:t>
        </w:r>
        <w:r w:rsidR="006C4F49">
          <w:rPr>
            <w:noProof/>
            <w:webHidden/>
          </w:rPr>
          <w:fldChar w:fldCharType="end"/>
        </w:r>
      </w:hyperlink>
    </w:p>
    <w:p w14:paraId="5503A2E4" w14:textId="151FC690" w:rsidR="006C4F49" w:rsidRDefault="006C4F49">
      <w:pPr>
        <w:pStyle w:val="TOC2"/>
        <w:rPr>
          <w:rFonts w:asciiTheme="minorHAnsi" w:eastAsiaTheme="minorEastAsia" w:hAnsiTheme="minorHAnsi" w:cstheme="minorBidi"/>
          <w:noProof/>
          <w:sz w:val="22"/>
          <w:szCs w:val="22"/>
          <w:lang w:eastAsia="en-AU"/>
        </w:rPr>
      </w:pPr>
      <w:hyperlink w:anchor="_Toc77345359" w:history="1">
        <w:r w:rsidRPr="002B0BD1">
          <w:rPr>
            <w:rStyle w:val="Hyperlink"/>
            <w:noProof/>
          </w:rPr>
          <w:t>1. Staged development or occupancy</w:t>
        </w:r>
        <w:r>
          <w:rPr>
            <w:noProof/>
            <w:webHidden/>
          </w:rPr>
          <w:tab/>
        </w:r>
        <w:r>
          <w:rPr>
            <w:noProof/>
            <w:webHidden/>
          </w:rPr>
          <w:fldChar w:fldCharType="begin"/>
        </w:r>
        <w:r>
          <w:rPr>
            <w:noProof/>
            <w:webHidden/>
          </w:rPr>
          <w:instrText xml:space="preserve"> PAGEREF _Toc77345359 \h </w:instrText>
        </w:r>
        <w:r>
          <w:rPr>
            <w:noProof/>
            <w:webHidden/>
          </w:rPr>
        </w:r>
        <w:r>
          <w:rPr>
            <w:noProof/>
            <w:webHidden/>
          </w:rPr>
          <w:fldChar w:fldCharType="separate"/>
        </w:r>
        <w:r>
          <w:rPr>
            <w:noProof/>
            <w:webHidden/>
          </w:rPr>
          <w:t>6</w:t>
        </w:r>
        <w:r>
          <w:rPr>
            <w:noProof/>
            <w:webHidden/>
          </w:rPr>
          <w:fldChar w:fldCharType="end"/>
        </w:r>
      </w:hyperlink>
    </w:p>
    <w:p w14:paraId="078CDD2C" w14:textId="06C44E35" w:rsidR="006C4F49" w:rsidRDefault="006C4F49">
      <w:pPr>
        <w:pStyle w:val="TOC3"/>
        <w:rPr>
          <w:rFonts w:asciiTheme="minorHAnsi" w:eastAsiaTheme="minorEastAsia" w:hAnsiTheme="minorHAnsi" w:cstheme="minorBidi"/>
          <w:noProof/>
          <w:sz w:val="22"/>
          <w:szCs w:val="22"/>
          <w:lang w:eastAsia="en-AU"/>
        </w:rPr>
      </w:pPr>
      <w:hyperlink w:anchor="_Toc77345360" w:history="1">
        <w:r w:rsidRPr="002B0BD1">
          <w:rPr>
            <w:rStyle w:val="Hyperlink"/>
            <w:noProof/>
          </w:rPr>
          <w:t>Tenants to occupy the development in stages</w:t>
        </w:r>
        <w:r>
          <w:rPr>
            <w:noProof/>
            <w:webHidden/>
          </w:rPr>
          <w:tab/>
        </w:r>
        <w:r>
          <w:rPr>
            <w:noProof/>
            <w:webHidden/>
          </w:rPr>
          <w:fldChar w:fldCharType="begin"/>
        </w:r>
        <w:r>
          <w:rPr>
            <w:noProof/>
            <w:webHidden/>
          </w:rPr>
          <w:instrText xml:space="preserve"> PAGEREF _Toc77345360 \h </w:instrText>
        </w:r>
        <w:r>
          <w:rPr>
            <w:noProof/>
            <w:webHidden/>
          </w:rPr>
        </w:r>
        <w:r>
          <w:rPr>
            <w:noProof/>
            <w:webHidden/>
          </w:rPr>
          <w:fldChar w:fldCharType="separate"/>
        </w:r>
        <w:r>
          <w:rPr>
            <w:noProof/>
            <w:webHidden/>
          </w:rPr>
          <w:t>6</w:t>
        </w:r>
        <w:r>
          <w:rPr>
            <w:noProof/>
            <w:webHidden/>
          </w:rPr>
          <w:fldChar w:fldCharType="end"/>
        </w:r>
      </w:hyperlink>
    </w:p>
    <w:p w14:paraId="420D9A61" w14:textId="743D1641" w:rsidR="006C4F49" w:rsidRDefault="006C4F49">
      <w:pPr>
        <w:pStyle w:val="TOC3"/>
        <w:rPr>
          <w:rFonts w:asciiTheme="minorHAnsi" w:eastAsiaTheme="minorEastAsia" w:hAnsiTheme="minorHAnsi" w:cstheme="minorBidi"/>
          <w:noProof/>
          <w:sz w:val="22"/>
          <w:szCs w:val="22"/>
          <w:lang w:eastAsia="en-AU"/>
        </w:rPr>
      </w:pPr>
      <w:hyperlink w:anchor="_Toc77345361" w:history="1">
        <w:r w:rsidRPr="002B0BD1">
          <w:rPr>
            <w:rStyle w:val="Hyperlink"/>
            <w:noProof/>
          </w:rPr>
          <w:t>Development is precinct based, occupies adjoining lots and/or is to be built/developed in stages</w:t>
        </w:r>
        <w:r>
          <w:rPr>
            <w:noProof/>
            <w:webHidden/>
          </w:rPr>
          <w:tab/>
        </w:r>
        <w:r>
          <w:rPr>
            <w:noProof/>
            <w:webHidden/>
          </w:rPr>
          <w:fldChar w:fldCharType="begin"/>
        </w:r>
        <w:r>
          <w:rPr>
            <w:noProof/>
            <w:webHidden/>
          </w:rPr>
          <w:instrText xml:space="preserve"> PAGEREF _Toc77345361 \h </w:instrText>
        </w:r>
        <w:r>
          <w:rPr>
            <w:noProof/>
            <w:webHidden/>
          </w:rPr>
        </w:r>
        <w:r>
          <w:rPr>
            <w:noProof/>
            <w:webHidden/>
          </w:rPr>
          <w:fldChar w:fldCharType="separate"/>
        </w:r>
        <w:r>
          <w:rPr>
            <w:noProof/>
            <w:webHidden/>
          </w:rPr>
          <w:t>6</w:t>
        </w:r>
        <w:r>
          <w:rPr>
            <w:noProof/>
            <w:webHidden/>
          </w:rPr>
          <w:fldChar w:fldCharType="end"/>
        </w:r>
      </w:hyperlink>
    </w:p>
    <w:p w14:paraId="1EE85A53" w14:textId="29DA347C" w:rsidR="006C4F49" w:rsidRDefault="006C4F49">
      <w:pPr>
        <w:pStyle w:val="TOC2"/>
        <w:rPr>
          <w:rFonts w:asciiTheme="minorHAnsi" w:eastAsiaTheme="minorEastAsia" w:hAnsiTheme="minorHAnsi" w:cstheme="minorBidi"/>
          <w:noProof/>
          <w:sz w:val="22"/>
          <w:szCs w:val="22"/>
          <w:lang w:eastAsia="en-AU"/>
        </w:rPr>
      </w:pPr>
      <w:hyperlink w:anchor="_Toc77345362" w:history="1">
        <w:r w:rsidRPr="002B0BD1">
          <w:rPr>
            <w:rStyle w:val="Hyperlink"/>
            <w:noProof/>
          </w:rPr>
          <w:t>2. Land use details</w:t>
        </w:r>
        <w:r>
          <w:rPr>
            <w:noProof/>
            <w:webHidden/>
          </w:rPr>
          <w:tab/>
        </w:r>
        <w:r>
          <w:rPr>
            <w:noProof/>
            <w:webHidden/>
          </w:rPr>
          <w:fldChar w:fldCharType="begin"/>
        </w:r>
        <w:r>
          <w:rPr>
            <w:noProof/>
            <w:webHidden/>
          </w:rPr>
          <w:instrText xml:space="preserve"> PAGEREF _Toc77345362 \h </w:instrText>
        </w:r>
        <w:r>
          <w:rPr>
            <w:noProof/>
            <w:webHidden/>
          </w:rPr>
        </w:r>
        <w:r>
          <w:rPr>
            <w:noProof/>
            <w:webHidden/>
          </w:rPr>
          <w:fldChar w:fldCharType="separate"/>
        </w:r>
        <w:r>
          <w:rPr>
            <w:noProof/>
            <w:webHidden/>
          </w:rPr>
          <w:t>6</w:t>
        </w:r>
        <w:r>
          <w:rPr>
            <w:noProof/>
            <w:webHidden/>
          </w:rPr>
          <w:fldChar w:fldCharType="end"/>
        </w:r>
      </w:hyperlink>
    </w:p>
    <w:p w14:paraId="52DDE8E2" w14:textId="3F96CFFB" w:rsidR="006C4F49" w:rsidRDefault="006C4F49">
      <w:pPr>
        <w:pStyle w:val="TOC2"/>
        <w:rPr>
          <w:rFonts w:asciiTheme="minorHAnsi" w:eastAsiaTheme="minorEastAsia" w:hAnsiTheme="minorHAnsi" w:cstheme="minorBidi"/>
          <w:noProof/>
          <w:sz w:val="22"/>
          <w:szCs w:val="22"/>
          <w:lang w:eastAsia="en-AU"/>
        </w:rPr>
      </w:pPr>
      <w:hyperlink w:anchor="_Toc77345363" w:history="1">
        <w:r w:rsidRPr="002B0BD1">
          <w:rPr>
            <w:rStyle w:val="Hyperlink"/>
            <w:noProof/>
          </w:rPr>
          <w:t>3. Waste generation</w:t>
        </w:r>
        <w:r>
          <w:rPr>
            <w:noProof/>
            <w:webHidden/>
          </w:rPr>
          <w:tab/>
        </w:r>
        <w:r>
          <w:rPr>
            <w:noProof/>
            <w:webHidden/>
          </w:rPr>
          <w:fldChar w:fldCharType="begin"/>
        </w:r>
        <w:r>
          <w:rPr>
            <w:noProof/>
            <w:webHidden/>
          </w:rPr>
          <w:instrText xml:space="preserve"> PAGEREF _Toc77345363 \h </w:instrText>
        </w:r>
        <w:r>
          <w:rPr>
            <w:noProof/>
            <w:webHidden/>
          </w:rPr>
        </w:r>
        <w:r>
          <w:rPr>
            <w:noProof/>
            <w:webHidden/>
          </w:rPr>
          <w:fldChar w:fldCharType="separate"/>
        </w:r>
        <w:r>
          <w:rPr>
            <w:noProof/>
            <w:webHidden/>
          </w:rPr>
          <w:t>6</w:t>
        </w:r>
        <w:r>
          <w:rPr>
            <w:noProof/>
            <w:webHidden/>
          </w:rPr>
          <w:fldChar w:fldCharType="end"/>
        </w:r>
      </w:hyperlink>
    </w:p>
    <w:p w14:paraId="263C11ED" w14:textId="76FFD120" w:rsidR="006C4F49" w:rsidRDefault="006C4F49">
      <w:pPr>
        <w:pStyle w:val="TOC2"/>
        <w:rPr>
          <w:rFonts w:asciiTheme="minorHAnsi" w:eastAsiaTheme="minorEastAsia" w:hAnsiTheme="minorHAnsi" w:cstheme="minorBidi"/>
          <w:noProof/>
          <w:sz w:val="22"/>
          <w:szCs w:val="22"/>
          <w:lang w:eastAsia="en-AU"/>
        </w:rPr>
      </w:pPr>
      <w:hyperlink w:anchor="_Toc77345364" w:history="1">
        <w:r w:rsidRPr="002B0BD1">
          <w:rPr>
            <w:rStyle w:val="Hyperlink"/>
            <w:noProof/>
          </w:rPr>
          <w:t>4. Waste Systems</w:t>
        </w:r>
        <w:r>
          <w:rPr>
            <w:noProof/>
            <w:webHidden/>
          </w:rPr>
          <w:tab/>
        </w:r>
        <w:r>
          <w:rPr>
            <w:noProof/>
            <w:webHidden/>
          </w:rPr>
          <w:fldChar w:fldCharType="begin"/>
        </w:r>
        <w:r>
          <w:rPr>
            <w:noProof/>
            <w:webHidden/>
          </w:rPr>
          <w:instrText xml:space="preserve"> PAGEREF _Toc77345364 \h </w:instrText>
        </w:r>
        <w:r>
          <w:rPr>
            <w:noProof/>
            <w:webHidden/>
          </w:rPr>
        </w:r>
        <w:r>
          <w:rPr>
            <w:noProof/>
            <w:webHidden/>
          </w:rPr>
          <w:fldChar w:fldCharType="separate"/>
        </w:r>
        <w:r>
          <w:rPr>
            <w:noProof/>
            <w:webHidden/>
          </w:rPr>
          <w:t>7</w:t>
        </w:r>
        <w:r>
          <w:rPr>
            <w:noProof/>
            <w:webHidden/>
          </w:rPr>
          <w:fldChar w:fldCharType="end"/>
        </w:r>
      </w:hyperlink>
    </w:p>
    <w:p w14:paraId="6988732F" w14:textId="3615FB9D" w:rsidR="006C4F49" w:rsidRDefault="006C4F49">
      <w:pPr>
        <w:pStyle w:val="TOC2"/>
        <w:rPr>
          <w:rFonts w:asciiTheme="minorHAnsi" w:eastAsiaTheme="minorEastAsia" w:hAnsiTheme="minorHAnsi" w:cstheme="minorBidi"/>
          <w:noProof/>
          <w:sz w:val="22"/>
          <w:szCs w:val="22"/>
          <w:lang w:eastAsia="en-AU"/>
        </w:rPr>
      </w:pPr>
      <w:hyperlink w:anchor="_Toc77345365" w:history="1">
        <w:r w:rsidRPr="002B0BD1">
          <w:rPr>
            <w:rStyle w:val="Hyperlink"/>
            <w:noProof/>
          </w:rPr>
          <w:t>5. Bin quantity, size and colour</w:t>
        </w:r>
        <w:r>
          <w:rPr>
            <w:noProof/>
            <w:webHidden/>
          </w:rPr>
          <w:tab/>
        </w:r>
        <w:r>
          <w:rPr>
            <w:noProof/>
            <w:webHidden/>
          </w:rPr>
          <w:fldChar w:fldCharType="begin"/>
        </w:r>
        <w:r>
          <w:rPr>
            <w:noProof/>
            <w:webHidden/>
          </w:rPr>
          <w:instrText xml:space="preserve"> PAGEREF _Toc77345365 \h </w:instrText>
        </w:r>
        <w:r>
          <w:rPr>
            <w:noProof/>
            <w:webHidden/>
          </w:rPr>
        </w:r>
        <w:r>
          <w:rPr>
            <w:noProof/>
            <w:webHidden/>
          </w:rPr>
          <w:fldChar w:fldCharType="separate"/>
        </w:r>
        <w:r>
          <w:rPr>
            <w:noProof/>
            <w:webHidden/>
          </w:rPr>
          <w:t>8</w:t>
        </w:r>
        <w:r>
          <w:rPr>
            <w:noProof/>
            <w:webHidden/>
          </w:rPr>
          <w:fldChar w:fldCharType="end"/>
        </w:r>
      </w:hyperlink>
    </w:p>
    <w:p w14:paraId="32B7B3DB" w14:textId="051418AF" w:rsidR="006C4F49" w:rsidRDefault="006C4F49">
      <w:pPr>
        <w:pStyle w:val="TOC3"/>
        <w:rPr>
          <w:rFonts w:asciiTheme="minorHAnsi" w:eastAsiaTheme="minorEastAsia" w:hAnsiTheme="minorHAnsi" w:cstheme="minorBidi"/>
          <w:noProof/>
          <w:sz w:val="22"/>
          <w:szCs w:val="22"/>
          <w:lang w:eastAsia="en-AU"/>
        </w:rPr>
      </w:pPr>
      <w:hyperlink w:anchor="_Toc77345366" w:history="1">
        <w:r w:rsidRPr="002B0BD1">
          <w:rPr>
            <w:rStyle w:val="Hyperlink"/>
            <w:noProof/>
          </w:rPr>
          <w:t>Waste compactors</w:t>
        </w:r>
        <w:r>
          <w:rPr>
            <w:noProof/>
            <w:webHidden/>
          </w:rPr>
          <w:tab/>
        </w:r>
        <w:r>
          <w:rPr>
            <w:noProof/>
            <w:webHidden/>
          </w:rPr>
          <w:fldChar w:fldCharType="begin"/>
        </w:r>
        <w:r>
          <w:rPr>
            <w:noProof/>
            <w:webHidden/>
          </w:rPr>
          <w:instrText xml:space="preserve"> PAGEREF _Toc77345366 \h </w:instrText>
        </w:r>
        <w:r>
          <w:rPr>
            <w:noProof/>
            <w:webHidden/>
          </w:rPr>
        </w:r>
        <w:r>
          <w:rPr>
            <w:noProof/>
            <w:webHidden/>
          </w:rPr>
          <w:fldChar w:fldCharType="separate"/>
        </w:r>
        <w:r>
          <w:rPr>
            <w:noProof/>
            <w:webHidden/>
          </w:rPr>
          <w:t>8</w:t>
        </w:r>
        <w:r>
          <w:rPr>
            <w:noProof/>
            <w:webHidden/>
          </w:rPr>
          <w:fldChar w:fldCharType="end"/>
        </w:r>
      </w:hyperlink>
    </w:p>
    <w:p w14:paraId="4C7BB3F8" w14:textId="272E3F6D" w:rsidR="006C4F49" w:rsidRDefault="006C4F49">
      <w:pPr>
        <w:pStyle w:val="TOC2"/>
        <w:rPr>
          <w:rFonts w:asciiTheme="minorHAnsi" w:eastAsiaTheme="minorEastAsia" w:hAnsiTheme="minorHAnsi" w:cstheme="minorBidi"/>
          <w:noProof/>
          <w:sz w:val="22"/>
          <w:szCs w:val="22"/>
          <w:lang w:eastAsia="en-AU"/>
        </w:rPr>
      </w:pPr>
      <w:hyperlink w:anchor="_Toc77345367" w:history="1">
        <w:r w:rsidRPr="002B0BD1">
          <w:rPr>
            <w:rStyle w:val="Hyperlink"/>
            <w:noProof/>
          </w:rPr>
          <w:t>6. Collection frequency</w:t>
        </w:r>
        <w:r>
          <w:rPr>
            <w:noProof/>
            <w:webHidden/>
          </w:rPr>
          <w:tab/>
        </w:r>
        <w:r>
          <w:rPr>
            <w:noProof/>
            <w:webHidden/>
          </w:rPr>
          <w:fldChar w:fldCharType="begin"/>
        </w:r>
        <w:r>
          <w:rPr>
            <w:noProof/>
            <w:webHidden/>
          </w:rPr>
          <w:instrText xml:space="preserve"> PAGEREF _Toc77345367 \h </w:instrText>
        </w:r>
        <w:r>
          <w:rPr>
            <w:noProof/>
            <w:webHidden/>
          </w:rPr>
        </w:r>
        <w:r>
          <w:rPr>
            <w:noProof/>
            <w:webHidden/>
          </w:rPr>
          <w:fldChar w:fldCharType="separate"/>
        </w:r>
        <w:r>
          <w:rPr>
            <w:noProof/>
            <w:webHidden/>
          </w:rPr>
          <w:t>9</w:t>
        </w:r>
        <w:r>
          <w:rPr>
            <w:noProof/>
            <w:webHidden/>
          </w:rPr>
          <w:fldChar w:fldCharType="end"/>
        </w:r>
      </w:hyperlink>
    </w:p>
    <w:p w14:paraId="40B42203" w14:textId="01C6F4C1" w:rsidR="006C4F49" w:rsidRDefault="006C4F49">
      <w:pPr>
        <w:pStyle w:val="TOC2"/>
        <w:rPr>
          <w:rFonts w:asciiTheme="minorHAnsi" w:eastAsiaTheme="minorEastAsia" w:hAnsiTheme="minorHAnsi" w:cstheme="minorBidi"/>
          <w:noProof/>
          <w:sz w:val="22"/>
          <w:szCs w:val="22"/>
          <w:lang w:eastAsia="en-AU"/>
        </w:rPr>
      </w:pPr>
      <w:hyperlink w:anchor="_Toc77345368" w:history="1">
        <w:r w:rsidRPr="002B0BD1">
          <w:rPr>
            <w:rStyle w:val="Hyperlink"/>
            <w:noProof/>
          </w:rPr>
          <w:t>7. Bin storage</w:t>
        </w:r>
        <w:r>
          <w:rPr>
            <w:noProof/>
            <w:webHidden/>
          </w:rPr>
          <w:tab/>
        </w:r>
        <w:r>
          <w:rPr>
            <w:noProof/>
            <w:webHidden/>
          </w:rPr>
          <w:fldChar w:fldCharType="begin"/>
        </w:r>
        <w:r>
          <w:rPr>
            <w:noProof/>
            <w:webHidden/>
          </w:rPr>
          <w:instrText xml:space="preserve"> PAGEREF _Toc77345368 \h </w:instrText>
        </w:r>
        <w:r>
          <w:rPr>
            <w:noProof/>
            <w:webHidden/>
          </w:rPr>
        </w:r>
        <w:r>
          <w:rPr>
            <w:noProof/>
            <w:webHidden/>
          </w:rPr>
          <w:fldChar w:fldCharType="separate"/>
        </w:r>
        <w:r>
          <w:rPr>
            <w:noProof/>
            <w:webHidden/>
          </w:rPr>
          <w:t>10</w:t>
        </w:r>
        <w:r>
          <w:rPr>
            <w:noProof/>
            <w:webHidden/>
          </w:rPr>
          <w:fldChar w:fldCharType="end"/>
        </w:r>
      </w:hyperlink>
    </w:p>
    <w:p w14:paraId="59899CAA" w14:textId="3B48FE5B" w:rsidR="006C4F49" w:rsidRDefault="006C4F49">
      <w:pPr>
        <w:pStyle w:val="TOC2"/>
        <w:rPr>
          <w:rFonts w:asciiTheme="minorHAnsi" w:eastAsiaTheme="minorEastAsia" w:hAnsiTheme="minorHAnsi" w:cstheme="minorBidi"/>
          <w:noProof/>
          <w:sz w:val="22"/>
          <w:szCs w:val="22"/>
          <w:lang w:eastAsia="en-AU"/>
        </w:rPr>
      </w:pPr>
      <w:hyperlink w:anchor="_Toc77345369" w:history="1">
        <w:r w:rsidRPr="002B0BD1">
          <w:rPr>
            <w:rStyle w:val="Hyperlink"/>
            <w:noProof/>
          </w:rPr>
          <w:t>8. Collection location</w:t>
        </w:r>
        <w:r>
          <w:rPr>
            <w:noProof/>
            <w:webHidden/>
          </w:rPr>
          <w:tab/>
        </w:r>
        <w:r>
          <w:rPr>
            <w:noProof/>
            <w:webHidden/>
          </w:rPr>
          <w:fldChar w:fldCharType="begin"/>
        </w:r>
        <w:r>
          <w:rPr>
            <w:noProof/>
            <w:webHidden/>
          </w:rPr>
          <w:instrText xml:space="preserve"> PAGEREF _Toc77345369 \h </w:instrText>
        </w:r>
        <w:r>
          <w:rPr>
            <w:noProof/>
            <w:webHidden/>
          </w:rPr>
        </w:r>
        <w:r>
          <w:rPr>
            <w:noProof/>
            <w:webHidden/>
          </w:rPr>
          <w:fldChar w:fldCharType="separate"/>
        </w:r>
        <w:r>
          <w:rPr>
            <w:noProof/>
            <w:webHidden/>
          </w:rPr>
          <w:t>10</w:t>
        </w:r>
        <w:r>
          <w:rPr>
            <w:noProof/>
            <w:webHidden/>
          </w:rPr>
          <w:fldChar w:fldCharType="end"/>
        </w:r>
      </w:hyperlink>
    </w:p>
    <w:p w14:paraId="0F4BFBDB" w14:textId="44C52BF7" w:rsidR="006C4F49" w:rsidRDefault="006C4F49">
      <w:pPr>
        <w:pStyle w:val="TOC3"/>
        <w:rPr>
          <w:rFonts w:asciiTheme="minorHAnsi" w:eastAsiaTheme="minorEastAsia" w:hAnsiTheme="minorHAnsi" w:cstheme="minorBidi"/>
          <w:noProof/>
          <w:sz w:val="22"/>
          <w:szCs w:val="22"/>
          <w:lang w:eastAsia="en-AU"/>
        </w:rPr>
      </w:pPr>
      <w:hyperlink w:anchor="_Toc77345370" w:history="1">
        <w:r w:rsidRPr="002B0BD1">
          <w:rPr>
            <w:rStyle w:val="Hyperlink"/>
            <w:noProof/>
          </w:rPr>
          <w:t>On-site collections</w:t>
        </w:r>
        <w:r>
          <w:rPr>
            <w:noProof/>
            <w:webHidden/>
          </w:rPr>
          <w:tab/>
        </w:r>
        <w:r>
          <w:rPr>
            <w:noProof/>
            <w:webHidden/>
          </w:rPr>
          <w:fldChar w:fldCharType="begin"/>
        </w:r>
        <w:r>
          <w:rPr>
            <w:noProof/>
            <w:webHidden/>
          </w:rPr>
          <w:instrText xml:space="preserve"> PAGEREF _Toc77345370 \h </w:instrText>
        </w:r>
        <w:r>
          <w:rPr>
            <w:noProof/>
            <w:webHidden/>
          </w:rPr>
        </w:r>
        <w:r>
          <w:rPr>
            <w:noProof/>
            <w:webHidden/>
          </w:rPr>
          <w:fldChar w:fldCharType="separate"/>
        </w:r>
        <w:r>
          <w:rPr>
            <w:noProof/>
            <w:webHidden/>
          </w:rPr>
          <w:t>10</w:t>
        </w:r>
        <w:r>
          <w:rPr>
            <w:noProof/>
            <w:webHidden/>
          </w:rPr>
          <w:fldChar w:fldCharType="end"/>
        </w:r>
      </w:hyperlink>
    </w:p>
    <w:p w14:paraId="7109A8B8" w14:textId="24989704" w:rsidR="006C4F49" w:rsidRDefault="006C4F49">
      <w:pPr>
        <w:pStyle w:val="TOC3"/>
        <w:rPr>
          <w:rFonts w:asciiTheme="minorHAnsi" w:eastAsiaTheme="minorEastAsia" w:hAnsiTheme="minorHAnsi" w:cstheme="minorBidi"/>
          <w:noProof/>
          <w:sz w:val="22"/>
          <w:szCs w:val="22"/>
          <w:lang w:eastAsia="en-AU"/>
        </w:rPr>
      </w:pPr>
      <w:hyperlink w:anchor="_Toc77345371" w:history="1">
        <w:r w:rsidRPr="002B0BD1">
          <w:rPr>
            <w:rStyle w:val="Hyperlink"/>
            <w:noProof/>
          </w:rPr>
          <w:t>On-street collections</w:t>
        </w:r>
        <w:r>
          <w:rPr>
            <w:noProof/>
            <w:webHidden/>
          </w:rPr>
          <w:tab/>
        </w:r>
        <w:r>
          <w:rPr>
            <w:noProof/>
            <w:webHidden/>
          </w:rPr>
          <w:fldChar w:fldCharType="begin"/>
        </w:r>
        <w:r>
          <w:rPr>
            <w:noProof/>
            <w:webHidden/>
          </w:rPr>
          <w:instrText xml:space="preserve"> PAGEREF _Toc77345371 \h </w:instrText>
        </w:r>
        <w:r>
          <w:rPr>
            <w:noProof/>
            <w:webHidden/>
          </w:rPr>
        </w:r>
        <w:r>
          <w:rPr>
            <w:noProof/>
            <w:webHidden/>
          </w:rPr>
          <w:fldChar w:fldCharType="separate"/>
        </w:r>
        <w:r>
          <w:rPr>
            <w:noProof/>
            <w:webHidden/>
          </w:rPr>
          <w:t>11</w:t>
        </w:r>
        <w:r>
          <w:rPr>
            <w:noProof/>
            <w:webHidden/>
          </w:rPr>
          <w:fldChar w:fldCharType="end"/>
        </w:r>
      </w:hyperlink>
    </w:p>
    <w:p w14:paraId="1A9A8279" w14:textId="7B46123A" w:rsidR="006C4F49" w:rsidRDefault="006C4F49">
      <w:pPr>
        <w:pStyle w:val="TOC2"/>
        <w:rPr>
          <w:rFonts w:asciiTheme="minorHAnsi" w:eastAsiaTheme="minorEastAsia" w:hAnsiTheme="minorHAnsi" w:cstheme="minorBidi"/>
          <w:noProof/>
          <w:sz w:val="22"/>
          <w:szCs w:val="22"/>
          <w:lang w:eastAsia="en-AU"/>
        </w:rPr>
      </w:pPr>
      <w:hyperlink w:anchor="_Toc77345372" w:history="1">
        <w:r w:rsidRPr="002B0BD1">
          <w:rPr>
            <w:rStyle w:val="Hyperlink"/>
            <w:noProof/>
          </w:rPr>
          <w:t>9. Additional waste requirements</w:t>
        </w:r>
        <w:r>
          <w:rPr>
            <w:noProof/>
            <w:webHidden/>
          </w:rPr>
          <w:tab/>
        </w:r>
        <w:r>
          <w:rPr>
            <w:noProof/>
            <w:webHidden/>
          </w:rPr>
          <w:fldChar w:fldCharType="begin"/>
        </w:r>
        <w:r>
          <w:rPr>
            <w:noProof/>
            <w:webHidden/>
          </w:rPr>
          <w:instrText xml:space="preserve"> PAGEREF _Toc77345372 \h </w:instrText>
        </w:r>
        <w:r>
          <w:rPr>
            <w:noProof/>
            <w:webHidden/>
          </w:rPr>
        </w:r>
        <w:r>
          <w:rPr>
            <w:noProof/>
            <w:webHidden/>
          </w:rPr>
          <w:fldChar w:fldCharType="separate"/>
        </w:r>
        <w:r>
          <w:rPr>
            <w:noProof/>
            <w:webHidden/>
          </w:rPr>
          <w:t>12</w:t>
        </w:r>
        <w:r>
          <w:rPr>
            <w:noProof/>
            <w:webHidden/>
          </w:rPr>
          <w:fldChar w:fldCharType="end"/>
        </w:r>
      </w:hyperlink>
    </w:p>
    <w:p w14:paraId="348C1787" w14:textId="23602513" w:rsidR="006C4F49" w:rsidRDefault="006C4F49">
      <w:pPr>
        <w:pStyle w:val="TOC3"/>
        <w:rPr>
          <w:rFonts w:asciiTheme="minorHAnsi" w:eastAsiaTheme="minorEastAsia" w:hAnsiTheme="minorHAnsi" w:cstheme="minorBidi"/>
          <w:noProof/>
          <w:sz w:val="22"/>
          <w:szCs w:val="22"/>
          <w:lang w:eastAsia="en-AU"/>
        </w:rPr>
      </w:pPr>
      <w:hyperlink w:anchor="_Toc77345373" w:history="1">
        <w:r w:rsidRPr="002B0BD1">
          <w:rPr>
            <w:rStyle w:val="Hyperlink"/>
            <w:noProof/>
          </w:rPr>
          <w:t>e-waste</w:t>
        </w:r>
        <w:r>
          <w:rPr>
            <w:noProof/>
            <w:webHidden/>
          </w:rPr>
          <w:tab/>
        </w:r>
        <w:r>
          <w:rPr>
            <w:noProof/>
            <w:webHidden/>
          </w:rPr>
          <w:fldChar w:fldCharType="begin"/>
        </w:r>
        <w:r>
          <w:rPr>
            <w:noProof/>
            <w:webHidden/>
          </w:rPr>
          <w:instrText xml:space="preserve"> PAGEREF _Toc77345373 \h </w:instrText>
        </w:r>
        <w:r>
          <w:rPr>
            <w:noProof/>
            <w:webHidden/>
          </w:rPr>
        </w:r>
        <w:r>
          <w:rPr>
            <w:noProof/>
            <w:webHidden/>
          </w:rPr>
          <w:fldChar w:fldCharType="separate"/>
        </w:r>
        <w:r>
          <w:rPr>
            <w:noProof/>
            <w:webHidden/>
          </w:rPr>
          <w:t>12</w:t>
        </w:r>
        <w:r>
          <w:rPr>
            <w:noProof/>
            <w:webHidden/>
          </w:rPr>
          <w:fldChar w:fldCharType="end"/>
        </w:r>
      </w:hyperlink>
    </w:p>
    <w:p w14:paraId="7D6F5907" w14:textId="1F4A15B9" w:rsidR="006C4F49" w:rsidRDefault="006C4F49">
      <w:pPr>
        <w:pStyle w:val="TOC2"/>
        <w:rPr>
          <w:rFonts w:asciiTheme="minorHAnsi" w:eastAsiaTheme="minorEastAsia" w:hAnsiTheme="minorHAnsi" w:cstheme="minorBidi"/>
          <w:noProof/>
          <w:sz w:val="22"/>
          <w:szCs w:val="22"/>
          <w:lang w:eastAsia="en-AU"/>
        </w:rPr>
      </w:pPr>
      <w:hyperlink w:anchor="_Toc77345374" w:history="1">
        <w:r w:rsidRPr="002B0BD1">
          <w:rPr>
            <w:rStyle w:val="Hyperlink"/>
            <w:noProof/>
          </w:rPr>
          <w:t>10. Scaled waste management drawings</w:t>
        </w:r>
        <w:r>
          <w:rPr>
            <w:noProof/>
            <w:webHidden/>
          </w:rPr>
          <w:tab/>
        </w:r>
        <w:r>
          <w:rPr>
            <w:noProof/>
            <w:webHidden/>
          </w:rPr>
          <w:fldChar w:fldCharType="begin"/>
        </w:r>
        <w:r>
          <w:rPr>
            <w:noProof/>
            <w:webHidden/>
          </w:rPr>
          <w:instrText xml:space="preserve"> PAGEREF _Toc77345374 \h </w:instrText>
        </w:r>
        <w:r>
          <w:rPr>
            <w:noProof/>
            <w:webHidden/>
          </w:rPr>
        </w:r>
        <w:r>
          <w:rPr>
            <w:noProof/>
            <w:webHidden/>
          </w:rPr>
          <w:fldChar w:fldCharType="separate"/>
        </w:r>
        <w:r>
          <w:rPr>
            <w:noProof/>
            <w:webHidden/>
          </w:rPr>
          <w:t>13</w:t>
        </w:r>
        <w:r>
          <w:rPr>
            <w:noProof/>
            <w:webHidden/>
          </w:rPr>
          <w:fldChar w:fldCharType="end"/>
        </w:r>
      </w:hyperlink>
    </w:p>
    <w:p w14:paraId="33B74A38" w14:textId="03E8F836" w:rsidR="006C4F49" w:rsidRDefault="006C4F49">
      <w:pPr>
        <w:pStyle w:val="TOC2"/>
        <w:rPr>
          <w:rFonts w:asciiTheme="minorHAnsi" w:eastAsiaTheme="minorEastAsia" w:hAnsiTheme="minorHAnsi" w:cstheme="minorBidi"/>
          <w:noProof/>
          <w:sz w:val="22"/>
          <w:szCs w:val="22"/>
          <w:lang w:eastAsia="en-AU"/>
        </w:rPr>
      </w:pPr>
      <w:hyperlink w:anchor="_Toc77345375" w:history="1">
        <w:r w:rsidRPr="002B0BD1">
          <w:rPr>
            <w:rStyle w:val="Hyperlink"/>
            <w:noProof/>
          </w:rPr>
          <w:t>11. Collection contractors</w:t>
        </w:r>
        <w:r>
          <w:rPr>
            <w:noProof/>
            <w:webHidden/>
          </w:rPr>
          <w:tab/>
        </w:r>
        <w:r>
          <w:rPr>
            <w:noProof/>
            <w:webHidden/>
          </w:rPr>
          <w:fldChar w:fldCharType="begin"/>
        </w:r>
        <w:r>
          <w:rPr>
            <w:noProof/>
            <w:webHidden/>
          </w:rPr>
          <w:instrText xml:space="preserve"> PAGEREF _Toc77345375 \h </w:instrText>
        </w:r>
        <w:r>
          <w:rPr>
            <w:noProof/>
            <w:webHidden/>
          </w:rPr>
        </w:r>
        <w:r>
          <w:rPr>
            <w:noProof/>
            <w:webHidden/>
          </w:rPr>
          <w:fldChar w:fldCharType="separate"/>
        </w:r>
        <w:r>
          <w:rPr>
            <w:noProof/>
            <w:webHidden/>
          </w:rPr>
          <w:t>14</w:t>
        </w:r>
        <w:r>
          <w:rPr>
            <w:noProof/>
            <w:webHidden/>
          </w:rPr>
          <w:fldChar w:fldCharType="end"/>
        </w:r>
      </w:hyperlink>
    </w:p>
    <w:p w14:paraId="19A716BF" w14:textId="79323566" w:rsidR="006C4F49" w:rsidRDefault="006C4F49">
      <w:pPr>
        <w:pStyle w:val="TOC2"/>
        <w:rPr>
          <w:rFonts w:asciiTheme="minorHAnsi" w:eastAsiaTheme="minorEastAsia" w:hAnsiTheme="minorHAnsi" w:cstheme="minorBidi"/>
          <w:noProof/>
          <w:sz w:val="22"/>
          <w:szCs w:val="22"/>
          <w:lang w:eastAsia="en-AU"/>
        </w:rPr>
      </w:pPr>
      <w:hyperlink w:anchor="_Toc77345376" w:history="1">
        <w:r w:rsidRPr="002B0BD1">
          <w:rPr>
            <w:rStyle w:val="Hyperlink"/>
            <w:noProof/>
          </w:rPr>
          <w:t>12. Signage</w:t>
        </w:r>
        <w:r>
          <w:rPr>
            <w:noProof/>
            <w:webHidden/>
          </w:rPr>
          <w:tab/>
        </w:r>
        <w:r>
          <w:rPr>
            <w:noProof/>
            <w:webHidden/>
          </w:rPr>
          <w:fldChar w:fldCharType="begin"/>
        </w:r>
        <w:r>
          <w:rPr>
            <w:noProof/>
            <w:webHidden/>
          </w:rPr>
          <w:instrText xml:space="preserve"> PAGEREF _Toc77345376 \h </w:instrText>
        </w:r>
        <w:r>
          <w:rPr>
            <w:noProof/>
            <w:webHidden/>
          </w:rPr>
        </w:r>
        <w:r>
          <w:rPr>
            <w:noProof/>
            <w:webHidden/>
          </w:rPr>
          <w:fldChar w:fldCharType="separate"/>
        </w:r>
        <w:r>
          <w:rPr>
            <w:noProof/>
            <w:webHidden/>
          </w:rPr>
          <w:t>14</w:t>
        </w:r>
        <w:r>
          <w:rPr>
            <w:noProof/>
            <w:webHidden/>
          </w:rPr>
          <w:fldChar w:fldCharType="end"/>
        </w:r>
      </w:hyperlink>
    </w:p>
    <w:p w14:paraId="3A204D0B" w14:textId="3AE378F3" w:rsidR="006C4F49" w:rsidRDefault="006C4F49">
      <w:pPr>
        <w:pStyle w:val="TOC1"/>
        <w:tabs>
          <w:tab w:val="right" w:leader="dot" w:pos="9016"/>
        </w:tabs>
        <w:rPr>
          <w:rFonts w:asciiTheme="minorHAnsi" w:eastAsiaTheme="minorEastAsia" w:hAnsiTheme="minorHAnsi" w:cstheme="minorBidi"/>
          <w:noProof/>
          <w:sz w:val="22"/>
          <w:szCs w:val="22"/>
          <w:lang w:eastAsia="en-AU"/>
        </w:rPr>
      </w:pPr>
      <w:hyperlink w:anchor="_Toc77345377" w:history="1">
        <w:r w:rsidRPr="002B0BD1">
          <w:rPr>
            <w:rStyle w:val="Hyperlink"/>
            <w:noProof/>
          </w:rPr>
          <w:t>Commercial waste management plans</w:t>
        </w:r>
        <w:r>
          <w:rPr>
            <w:noProof/>
            <w:webHidden/>
          </w:rPr>
          <w:tab/>
        </w:r>
        <w:r>
          <w:rPr>
            <w:noProof/>
            <w:webHidden/>
          </w:rPr>
          <w:fldChar w:fldCharType="begin"/>
        </w:r>
        <w:r>
          <w:rPr>
            <w:noProof/>
            <w:webHidden/>
          </w:rPr>
          <w:instrText xml:space="preserve"> PAGEREF _Toc77345377 \h </w:instrText>
        </w:r>
        <w:r>
          <w:rPr>
            <w:noProof/>
            <w:webHidden/>
          </w:rPr>
        </w:r>
        <w:r>
          <w:rPr>
            <w:noProof/>
            <w:webHidden/>
          </w:rPr>
          <w:fldChar w:fldCharType="separate"/>
        </w:r>
        <w:r>
          <w:rPr>
            <w:noProof/>
            <w:webHidden/>
          </w:rPr>
          <w:t>14</w:t>
        </w:r>
        <w:r>
          <w:rPr>
            <w:noProof/>
            <w:webHidden/>
          </w:rPr>
          <w:fldChar w:fldCharType="end"/>
        </w:r>
      </w:hyperlink>
    </w:p>
    <w:p w14:paraId="0438668E" w14:textId="6F659B53" w:rsidR="006C4F49" w:rsidRDefault="006C4F49">
      <w:pPr>
        <w:pStyle w:val="TOC2"/>
        <w:rPr>
          <w:rFonts w:asciiTheme="minorHAnsi" w:eastAsiaTheme="minorEastAsia" w:hAnsiTheme="minorHAnsi" w:cstheme="minorBidi"/>
          <w:noProof/>
          <w:sz w:val="22"/>
          <w:szCs w:val="22"/>
          <w:lang w:eastAsia="en-AU"/>
        </w:rPr>
      </w:pPr>
      <w:hyperlink w:anchor="_Toc77345378" w:history="1">
        <w:r w:rsidRPr="002B0BD1">
          <w:rPr>
            <w:rStyle w:val="Hyperlink"/>
            <w:noProof/>
          </w:rPr>
          <w:t>1. Land use details</w:t>
        </w:r>
        <w:r>
          <w:rPr>
            <w:noProof/>
            <w:webHidden/>
          </w:rPr>
          <w:tab/>
        </w:r>
        <w:r>
          <w:rPr>
            <w:noProof/>
            <w:webHidden/>
          </w:rPr>
          <w:fldChar w:fldCharType="begin"/>
        </w:r>
        <w:r>
          <w:rPr>
            <w:noProof/>
            <w:webHidden/>
          </w:rPr>
          <w:instrText xml:space="preserve"> PAGEREF _Toc77345378 \h </w:instrText>
        </w:r>
        <w:r>
          <w:rPr>
            <w:noProof/>
            <w:webHidden/>
          </w:rPr>
        </w:r>
        <w:r>
          <w:rPr>
            <w:noProof/>
            <w:webHidden/>
          </w:rPr>
          <w:fldChar w:fldCharType="separate"/>
        </w:r>
        <w:r>
          <w:rPr>
            <w:noProof/>
            <w:webHidden/>
          </w:rPr>
          <w:t>14</w:t>
        </w:r>
        <w:r>
          <w:rPr>
            <w:noProof/>
            <w:webHidden/>
          </w:rPr>
          <w:fldChar w:fldCharType="end"/>
        </w:r>
      </w:hyperlink>
    </w:p>
    <w:p w14:paraId="02C31AF9" w14:textId="2C26FECC" w:rsidR="006C4F49" w:rsidRDefault="006C4F49">
      <w:pPr>
        <w:pStyle w:val="TOC2"/>
        <w:rPr>
          <w:rFonts w:asciiTheme="minorHAnsi" w:eastAsiaTheme="minorEastAsia" w:hAnsiTheme="minorHAnsi" w:cstheme="minorBidi"/>
          <w:noProof/>
          <w:sz w:val="22"/>
          <w:szCs w:val="22"/>
          <w:lang w:eastAsia="en-AU"/>
        </w:rPr>
      </w:pPr>
      <w:hyperlink w:anchor="_Toc77345379" w:history="1">
        <w:r w:rsidRPr="002B0BD1">
          <w:rPr>
            <w:rStyle w:val="Hyperlink"/>
            <w:noProof/>
          </w:rPr>
          <w:t>2. Waste generation</w:t>
        </w:r>
        <w:r>
          <w:rPr>
            <w:noProof/>
            <w:webHidden/>
          </w:rPr>
          <w:tab/>
        </w:r>
        <w:r>
          <w:rPr>
            <w:noProof/>
            <w:webHidden/>
          </w:rPr>
          <w:fldChar w:fldCharType="begin"/>
        </w:r>
        <w:r>
          <w:rPr>
            <w:noProof/>
            <w:webHidden/>
          </w:rPr>
          <w:instrText xml:space="preserve"> PAGEREF _Toc77345379 \h </w:instrText>
        </w:r>
        <w:r>
          <w:rPr>
            <w:noProof/>
            <w:webHidden/>
          </w:rPr>
        </w:r>
        <w:r>
          <w:rPr>
            <w:noProof/>
            <w:webHidden/>
          </w:rPr>
          <w:fldChar w:fldCharType="separate"/>
        </w:r>
        <w:r>
          <w:rPr>
            <w:noProof/>
            <w:webHidden/>
          </w:rPr>
          <w:t>15</w:t>
        </w:r>
        <w:r>
          <w:rPr>
            <w:noProof/>
            <w:webHidden/>
          </w:rPr>
          <w:fldChar w:fldCharType="end"/>
        </w:r>
      </w:hyperlink>
    </w:p>
    <w:p w14:paraId="11EE7D94" w14:textId="3EA84666" w:rsidR="006C4F49" w:rsidRDefault="006C4F49">
      <w:pPr>
        <w:pStyle w:val="TOC2"/>
        <w:rPr>
          <w:rFonts w:asciiTheme="minorHAnsi" w:eastAsiaTheme="minorEastAsia" w:hAnsiTheme="minorHAnsi" w:cstheme="minorBidi"/>
          <w:noProof/>
          <w:sz w:val="22"/>
          <w:szCs w:val="22"/>
          <w:lang w:eastAsia="en-AU"/>
        </w:rPr>
      </w:pPr>
      <w:hyperlink w:anchor="_Toc77345380" w:history="1">
        <w:r w:rsidRPr="002B0BD1">
          <w:rPr>
            <w:rStyle w:val="Hyperlink"/>
            <w:noProof/>
          </w:rPr>
          <w:t>3. Waste systems</w:t>
        </w:r>
        <w:r>
          <w:rPr>
            <w:noProof/>
            <w:webHidden/>
          </w:rPr>
          <w:tab/>
        </w:r>
        <w:r>
          <w:rPr>
            <w:noProof/>
            <w:webHidden/>
          </w:rPr>
          <w:fldChar w:fldCharType="begin"/>
        </w:r>
        <w:r>
          <w:rPr>
            <w:noProof/>
            <w:webHidden/>
          </w:rPr>
          <w:instrText xml:space="preserve"> PAGEREF _Toc77345380 \h </w:instrText>
        </w:r>
        <w:r>
          <w:rPr>
            <w:noProof/>
            <w:webHidden/>
          </w:rPr>
        </w:r>
        <w:r>
          <w:rPr>
            <w:noProof/>
            <w:webHidden/>
          </w:rPr>
          <w:fldChar w:fldCharType="separate"/>
        </w:r>
        <w:r>
          <w:rPr>
            <w:noProof/>
            <w:webHidden/>
          </w:rPr>
          <w:t>16</w:t>
        </w:r>
        <w:r>
          <w:rPr>
            <w:noProof/>
            <w:webHidden/>
          </w:rPr>
          <w:fldChar w:fldCharType="end"/>
        </w:r>
      </w:hyperlink>
    </w:p>
    <w:p w14:paraId="05545650" w14:textId="3A1F4302" w:rsidR="006C4F49" w:rsidRDefault="006C4F49">
      <w:pPr>
        <w:pStyle w:val="TOC3"/>
        <w:rPr>
          <w:rFonts w:asciiTheme="minorHAnsi" w:eastAsiaTheme="minorEastAsia" w:hAnsiTheme="minorHAnsi" w:cstheme="minorBidi"/>
          <w:noProof/>
          <w:sz w:val="22"/>
          <w:szCs w:val="22"/>
          <w:lang w:eastAsia="en-AU"/>
        </w:rPr>
      </w:pPr>
      <w:hyperlink w:anchor="_Toc77345381" w:history="1">
        <w:r w:rsidRPr="002B0BD1">
          <w:rPr>
            <w:rStyle w:val="Hyperlink"/>
            <w:noProof/>
          </w:rPr>
          <w:t>Bins and skips</w:t>
        </w:r>
        <w:r>
          <w:rPr>
            <w:noProof/>
            <w:webHidden/>
          </w:rPr>
          <w:tab/>
        </w:r>
        <w:r>
          <w:rPr>
            <w:noProof/>
            <w:webHidden/>
          </w:rPr>
          <w:fldChar w:fldCharType="begin"/>
        </w:r>
        <w:r>
          <w:rPr>
            <w:noProof/>
            <w:webHidden/>
          </w:rPr>
          <w:instrText xml:space="preserve"> PAGEREF _Toc77345381 \h </w:instrText>
        </w:r>
        <w:r>
          <w:rPr>
            <w:noProof/>
            <w:webHidden/>
          </w:rPr>
        </w:r>
        <w:r>
          <w:rPr>
            <w:noProof/>
            <w:webHidden/>
          </w:rPr>
          <w:fldChar w:fldCharType="separate"/>
        </w:r>
        <w:r>
          <w:rPr>
            <w:noProof/>
            <w:webHidden/>
          </w:rPr>
          <w:t>16</w:t>
        </w:r>
        <w:r>
          <w:rPr>
            <w:noProof/>
            <w:webHidden/>
          </w:rPr>
          <w:fldChar w:fldCharType="end"/>
        </w:r>
      </w:hyperlink>
    </w:p>
    <w:p w14:paraId="0F7FE061" w14:textId="044BC3F3" w:rsidR="006C4F49" w:rsidRDefault="006C4F49">
      <w:pPr>
        <w:pStyle w:val="TOC3"/>
        <w:rPr>
          <w:rFonts w:asciiTheme="minorHAnsi" w:eastAsiaTheme="minorEastAsia" w:hAnsiTheme="minorHAnsi" w:cstheme="minorBidi"/>
          <w:noProof/>
          <w:sz w:val="22"/>
          <w:szCs w:val="22"/>
          <w:lang w:eastAsia="en-AU"/>
        </w:rPr>
      </w:pPr>
      <w:hyperlink w:anchor="_Toc77345382" w:history="1">
        <w:r w:rsidRPr="002B0BD1">
          <w:rPr>
            <w:rStyle w:val="Hyperlink"/>
            <w:noProof/>
          </w:rPr>
          <w:t>Compactors</w:t>
        </w:r>
        <w:r>
          <w:rPr>
            <w:noProof/>
            <w:webHidden/>
          </w:rPr>
          <w:tab/>
        </w:r>
        <w:r>
          <w:rPr>
            <w:noProof/>
            <w:webHidden/>
          </w:rPr>
          <w:fldChar w:fldCharType="begin"/>
        </w:r>
        <w:r>
          <w:rPr>
            <w:noProof/>
            <w:webHidden/>
          </w:rPr>
          <w:instrText xml:space="preserve"> PAGEREF _Toc77345382 \h </w:instrText>
        </w:r>
        <w:r>
          <w:rPr>
            <w:noProof/>
            <w:webHidden/>
          </w:rPr>
        </w:r>
        <w:r>
          <w:rPr>
            <w:noProof/>
            <w:webHidden/>
          </w:rPr>
          <w:fldChar w:fldCharType="separate"/>
        </w:r>
        <w:r>
          <w:rPr>
            <w:noProof/>
            <w:webHidden/>
          </w:rPr>
          <w:t>16</w:t>
        </w:r>
        <w:r>
          <w:rPr>
            <w:noProof/>
            <w:webHidden/>
          </w:rPr>
          <w:fldChar w:fldCharType="end"/>
        </w:r>
      </w:hyperlink>
    </w:p>
    <w:p w14:paraId="37CFAE40" w14:textId="3A857980" w:rsidR="006C4F49" w:rsidRDefault="006C4F49">
      <w:pPr>
        <w:pStyle w:val="TOC3"/>
        <w:rPr>
          <w:rFonts w:asciiTheme="minorHAnsi" w:eastAsiaTheme="minorEastAsia" w:hAnsiTheme="minorHAnsi" w:cstheme="minorBidi"/>
          <w:noProof/>
          <w:sz w:val="22"/>
          <w:szCs w:val="22"/>
          <w:lang w:eastAsia="en-AU"/>
        </w:rPr>
      </w:pPr>
      <w:hyperlink w:anchor="_Toc77345383" w:history="1">
        <w:r w:rsidRPr="002B0BD1">
          <w:rPr>
            <w:rStyle w:val="Hyperlink"/>
            <w:noProof/>
          </w:rPr>
          <w:t>Public Place compactors and recycling hubs</w:t>
        </w:r>
        <w:r>
          <w:rPr>
            <w:noProof/>
            <w:webHidden/>
          </w:rPr>
          <w:tab/>
        </w:r>
        <w:r>
          <w:rPr>
            <w:noProof/>
            <w:webHidden/>
          </w:rPr>
          <w:fldChar w:fldCharType="begin"/>
        </w:r>
        <w:r>
          <w:rPr>
            <w:noProof/>
            <w:webHidden/>
          </w:rPr>
          <w:instrText xml:space="preserve"> PAGEREF _Toc77345383 \h </w:instrText>
        </w:r>
        <w:r>
          <w:rPr>
            <w:noProof/>
            <w:webHidden/>
          </w:rPr>
        </w:r>
        <w:r>
          <w:rPr>
            <w:noProof/>
            <w:webHidden/>
          </w:rPr>
          <w:fldChar w:fldCharType="separate"/>
        </w:r>
        <w:r>
          <w:rPr>
            <w:noProof/>
            <w:webHidden/>
          </w:rPr>
          <w:t>17</w:t>
        </w:r>
        <w:r>
          <w:rPr>
            <w:noProof/>
            <w:webHidden/>
          </w:rPr>
          <w:fldChar w:fldCharType="end"/>
        </w:r>
      </w:hyperlink>
    </w:p>
    <w:p w14:paraId="355C8BE4" w14:textId="1D3716CE" w:rsidR="006C4F49" w:rsidRDefault="006C4F49">
      <w:pPr>
        <w:pStyle w:val="TOC3"/>
        <w:rPr>
          <w:rFonts w:asciiTheme="minorHAnsi" w:eastAsiaTheme="minorEastAsia" w:hAnsiTheme="minorHAnsi" w:cstheme="minorBidi"/>
          <w:noProof/>
          <w:sz w:val="22"/>
          <w:szCs w:val="22"/>
          <w:lang w:eastAsia="en-AU"/>
        </w:rPr>
      </w:pPr>
      <w:hyperlink w:anchor="_Toc77345384" w:history="1">
        <w:r w:rsidRPr="002B0BD1">
          <w:rPr>
            <w:rStyle w:val="Hyperlink"/>
            <w:noProof/>
          </w:rPr>
          <w:t>Automation</w:t>
        </w:r>
        <w:r>
          <w:rPr>
            <w:noProof/>
            <w:webHidden/>
          </w:rPr>
          <w:tab/>
        </w:r>
        <w:r>
          <w:rPr>
            <w:noProof/>
            <w:webHidden/>
          </w:rPr>
          <w:fldChar w:fldCharType="begin"/>
        </w:r>
        <w:r>
          <w:rPr>
            <w:noProof/>
            <w:webHidden/>
          </w:rPr>
          <w:instrText xml:space="preserve"> PAGEREF _Toc77345384 \h </w:instrText>
        </w:r>
        <w:r>
          <w:rPr>
            <w:noProof/>
            <w:webHidden/>
          </w:rPr>
        </w:r>
        <w:r>
          <w:rPr>
            <w:noProof/>
            <w:webHidden/>
          </w:rPr>
          <w:fldChar w:fldCharType="separate"/>
        </w:r>
        <w:r>
          <w:rPr>
            <w:noProof/>
            <w:webHidden/>
          </w:rPr>
          <w:t>17</w:t>
        </w:r>
        <w:r>
          <w:rPr>
            <w:noProof/>
            <w:webHidden/>
          </w:rPr>
          <w:fldChar w:fldCharType="end"/>
        </w:r>
      </w:hyperlink>
    </w:p>
    <w:p w14:paraId="3A6F7DF9" w14:textId="2B8D792B" w:rsidR="006C4F49" w:rsidRDefault="006C4F49">
      <w:pPr>
        <w:pStyle w:val="TOC3"/>
        <w:rPr>
          <w:rFonts w:asciiTheme="minorHAnsi" w:eastAsiaTheme="minorEastAsia" w:hAnsiTheme="minorHAnsi" w:cstheme="minorBidi"/>
          <w:noProof/>
          <w:sz w:val="22"/>
          <w:szCs w:val="22"/>
          <w:lang w:eastAsia="en-AU"/>
        </w:rPr>
      </w:pPr>
      <w:hyperlink w:anchor="_Toc77345385" w:history="1">
        <w:r w:rsidRPr="002B0BD1">
          <w:rPr>
            <w:rStyle w:val="Hyperlink"/>
            <w:noProof/>
          </w:rPr>
          <w:t>Balers</w:t>
        </w:r>
        <w:r>
          <w:rPr>
            <w:noProof/>
            <w:webHidden/>
          </w:rPr>
          <w:tab/>
        </w:r>
        <w:r>
          <w:rPr>
            <w:noProof/>
            <w:webHidden/>
          </w:rPr>
          <w:fldChar w:fldCharType="begin"/>
        </w:r>
        <w:r>
          <w:rPr>
            <w:noProof/>
            <w:webHidden/>
          </w:rPr>
          <w:instrText xml:space="preserve"> PAGEREF _Toc77345385 \h </w:instrText>
        </w:r>
        <w:r>
          <w:rPr>
            <w:noProof/>
            <w:webHidden/>
          </w:rPr>
        </w:r>
        <w:r>
          <w:rPr>
            <w:noProof/>
            <w:webHidden/>
          </w:rPr>
          <w:fldChar w:fldCharType="separate"/>
        </w:r>
        <w:r>
          <w:rPr>
            <w:noProof/>
            <w:webHidden/>
          </w:rPr>
          <w:t>17</w:t>
        </w:r>
        <w:r>
          <w:rPr>
            <w:noProof/>
            <w:webHidden/>
          </w:rPr>
          <w:fldChar w:fldCharType="end"/>
        </w:r>
      </w:hyperlink>
    </w:p>
    <w:p w14:paraId="6240929F" w14:textId="5EB8A0CA" w:rsidR="006C4F49" w:rsidRDefault="006C4F49">
      <w:pPr>
        <w:pStyle w:val="TOC3"/>
        <w:rPr>
          <w:rFonts w:asciiTheme="minorHAnsi" w:eastAsiaTheme="minorEastAsia" w:hAnsiTheme="minorHAnsi" w:cstheme="minorBidi"/>
          <w:noProof/>
          <w:sz w:val="22"/>
          <w:szCs w:val="22"/>
          <w:lang w:eastAsia="en-AU"/>
        </w:rPr>
      </w:pPr>
      <w:hyperlink w:anchor="_Toc77345386" w:history="1">
        <w:r w:rsidRPr="002B0BD1">
          <w:rPr>
            <w:rStyle w:val="Hyperlink"/>
            <w:noProof/>
          </w:rPr>
          <w:t>Glass crushers</w:t>
        </w:r>
        <w:r>
          <w:rPr>
            <w:noProof/>
            <w:webHidden/>
          </w:rPr>
          <w:tab/>
        </w:r>
        <w:r>
          <w:rPr>
            <w:noProof/>
            <w:webHidden/>
          </w:rPr>
          <w:fldChar w:fldCharType="begin"/>
        </w:r>
        <w:r>
          <w:rPr>
            <w:noProof/>
            <w:webHidden/>
          </w:rPr>
          <w:instrText xml:space="preserve"> PAGEREF _Toc77345386 \h </w:instrText>
        </w:r>
        <w:r>
          <w:rPr>
            <w:noProof/>
            <w:webHidden/>
          </w:rPr>
        </w:r>
        <w:r>
          <w:rPr>
            <w:noProof/>
            <w:webHidden/>
          </w:rPr>
          <w:fldChar w:fldCharType="separate"/>
        </w:r>
        <w:r>
          <w:rPr>
            <w:noProof/>
            <w:webHidden/>
          </w:rPr>
          <w:t>17</w:t>
        </w:r>
        <w:r>
          <w:rPr>
            <w:noProof/>
            <w:webHidden/>
          </w:rPr>
          <w:fldChar w:fldCharType="end"/>
        </w:r>
      </w:hyperlink>
    </w:p>
    <w:p w14:paraId="6245BD72" w14:textId="5DD1DB82" w:rsidR="006C4F49" w:rsidRDefault="006C4F49">
      <w:pPr>
        <w:pStyle w:val="TOC2"/>
        <w:rPr>
          <w:rFonts w:asciiTheme="minorHAnsi" w:eastAsiaTheme="minorEastAsia" w:hAnsiTheme="minorHAnsi" w:cstheme="minorBidi"/>
          <w:noProof/>
          <w:sz w:val="22"/>
          <w:szCs w:val="22"/>
          <w:lang w:eastAsia="en-AU"/>
        </w:rPr>
      </w:pPr>
      <w:hyperlink w:anchor="_Toc77345387" w:history="1">
        <w:r w:rsidRPr="002B0BD1">
          <w:rPr>
            <w:rStyle w:val="Hyperlink"/>
            <w:noProof/>
          </w:rPr>
          <w:t>4. Bin quantity, size and colour</w:t>
        </w:r>
        <w:r>
          <w:rPr>
            <w:noProof/>
            <w:webHidden/>
          </w:rPr>
          <w:tab/>
        </w:r>
        <w:r>
          <w:rPr>
            <w:noProof/>
            <w:webHidden/>
          </w:rPr>
          <w:fldChar w:fldCharType="begin"/>
        </w:r>
        <w:r>
          <w:rPr>
            <w:noProof/>
            <w:webHidden/>
          </w:rPr>
          <w:instrText xml:space="preserve"> PAGEREF _Toc77345387 \h </w:instrText>
        </w:r>
        <w:r>
          <w:rPr>
            <w:noProof/>
            <w:webHidden/>
          </w:rPr>
        </w:r>
        <w:r>
          <w:rPr>
            <w:noProof/>
            <w:webHidden/>
          </w:rPr>
          <w:fldChar w:fldCharType="separate"/>
        </w:r>
        <w:r>
          <w:rPr>
            <w:noProof/>
            <w:webHidden/>
          </w:rPr>
          <w:t>18</w:t>
        </w:r>
        <w:r>
          <w:rPr>
            <w:noProof/>
            <w:webHidden/>
          </w:rPr>
          <w:fldChar w:fldCharType="end"/>
        </w:r>
      </w:hyperlink>
    </w:p>
    <w:p w14:paraId="28819688" w14:textId="7045074D" w:rsidR="006C4F49" w:rsidRDefault="006C4F49">
      <w:pPr>
        <w:pStyle w:val="TOC2"/>
        <w:rPr>
          <w:rFonts w:asciiTheme="minorHAnsi" w:eastAsiaTheme="minorEastAsia" w:hAnsiTheme="minorHAnsi" w:cstheme="minorBidi"/>
          <w:noProof/>
          <w:sz w:val="22"/>
          <w:szCs w:val="22"/>
          <w:lang w:eastAsia="en-AU"/>
        </w:rPr>
      </w:pPr>
      <w:hyperlink w:anchor="_Toc77345388" w:history="1">
        <w:r w:rsidRPr="002B0BD1">
          <w:rPr>
            <w:rStyle w:val="Hyperlink"/>
            <w:noProof/>
          </w:rPr>
          <w:t>5. Collection frequency</w:t>
        </w:r>
        <w:r>
          <w:rPr>
            <w:noProof/>
            <w:webHidden/>
          </w:rPr>
          <w:tab/>
        </w:r>
        <w:r>
          <w:rPr>
            <w:noProof/>
            <w:webHidden/>
          </w:rPr>
          <w:fldChar w:fldCharType="begin"/>
        </w:r>
        <w:r>
          <w:rPr>
            <w:noProof/>
            <w:webHidden/>
          </w:rPr>
          <w:instrText xml:space="preserve"> PAGEREF _Toc77345388 \h </w:instrText>
        </w:r>
        <w:r>
          <w:rPr>
            <w:noProof/>
            <w:webHidden/>
          </w:rPr>
        </w:r>
        <w:r>
          <w:rPr>
            <w:noProof/>
            <w:webHidden/>
          </w:rPr>
          <w:fldChar w:fldCharType="separate"/>
        </w:r>
        <w:r>
          <w:rPr>
            <w:noProof/>
            <w:webHidden/>
          </w:rPr>
          <w:t>18</w:t>
        </w:r>
        <w:r>
          <w:rPr>
            <w:noProof/>
            <w:webHidden/>
          </w:rPr>
          <w:fldChar w:fldCharType="end"/>
        </w:r>
      </w:hyperlink>
    </w:p>
    <w:p w14:paraId="0E78AA43" w14:textId="205AB164" w:rsidR="006C4F49" w:rsidRDefault="006C4F49">
      <w:pPr>
        <w:pStyle w:val="TOC2"/>
        <w:rPr>
          <w:rFonts w:asciiTheme="minorHAnsi" w:eastAsiaTheme="minorEastAsia" w:hAnsiTheme="minorHAnsi" w:cstheme="minorBidi"/>
          <w:noProof/>
          <w:sz w:val="22"/>
          <w:szCs w:val="22"/>
          <w:lang w:eastAsia="en-AU"/>
        </w:rPr>
      </w:pPr>
      <w:hyperlink w:anchor="_Toc77345389" w:history="1">
        <w:r w:rsidRPr="002B0BD1">
          <w:rPr>
            <w:rStyle w:val="Hyperlink"/>
            <w:noProof/>
          </w:rPr>
          <w:t>6. Bin storage room</w:t>
        </w:r>
        <w:r>
          <w:rPr>
            <w:noProof/>
            <w:webHidden/>
          </w:rPr>
          <w:tab/>
        </w:r>
        <w:r>
          <w:rPr>
            <w:noProof/>
            <w:webHidden/>
          </w:rPr>
          <w:fldChar w:fldCharType="begin"/>
        </w:r>
        <w:r>
          <w:rPr>
            <w:noProof/>
            <w:webHidden/>
          </w:rPr>
          <w:instrText xml:space="preserve"> PAGEREF _Toc77345389 \h </w:instrText>
        </w:r>
        <w:r>
          <w:rPr>
            <w:noProof/>
            <w:webHidden/>
          </w:rPr>
        </w:r>
        <w:r>
          <w:rPr>
            <w:noProof/>
            <w:webHidden/>
          </w:rPr>
          <w:fldChar w:fldCharType="separate"/>
        </w:r>
        <w:r>
          <w:rPr>
            <w:noProof/>
            <w:webHidden/>
          </w:rPr>
          <w:t>18</w:t>
        </w:r>
        <w:r>
          <w:rPr>
            <w:noProof/>
            <w:webHidden/>
          </w:rPr>
          <w:fldChar w:fldCharType="end"/>
        </w:r>
      </w:hyperlink>
    </w:p>
    <w:p w14:paraId="4628916C" w14:textId="5F827A76" w:rsidR="006C4F49" w:rsidRDefault="006C4F49">
      <w:pPr>
        <w:pStyle w:val="TOC2"/>
        <w:rPr>
          <w:rFonts w:asciiTheme="minorHAnsi" w:eastAsiaTheme="minorEastAsia" w:hAnsiTheme="minorHAnsi" w:cstheme="minorBidi"/>
          <w:noProof/>
          <w:sz w:val="22"/>
          <w:szCs w:val="22"/>
          <w:lang w:eastAsia="en-AU"/>
        </w:rPr>
      </w:pPr>
      <w:hyperlink w:anchor="_Toc77345390" w:history="1">
        <w:r w:rsidRPr="002B0BD1">
          <w:rPr>
            <w:rStyle w:val="Hyperlink"/>
            <w:noProof/>
          </w:rPr>
          <w:t>7. Collection location</w:t>
        </w:r>
        <w:r>
          <w:rPr>
            <w:noProof/>
            <w:webHidden/>
          </w:rPr>
          <w:tab/>
        </w:r>
        <w:r>
          <w:rPr>
            <w:noProof/>
            <w:webHidden/>
          </w:rPr>
          <w:fldChar w:fldCharType="begin"/>
        </w:r>
        <w:r>
          <w:rPr>
            <w:noProof/>
            <w:webHidden/>
          </w:rPr>
          <w:instrText xml:space="preserve"> PAGEREF _Toc77345390 \h </w:instrText>
        </w:r>
        <w:r>
          <w:rPr>
            <w:noProof/>
            <w:webHidden/>
          </w:rPr>
        </w:r>
        <w:r>
          <w:rPr>
            <w:noProof/>
            <w:webHidden/>
          </w:rPr>
          <w:fldChar w:fldCharType="separate"/>
        </w:r>
        <w:r>
          <w:rPr>
            <w:noProof/>
            <w:webHidden/>
          </w:rPr>
          <w:t>19</w:t>
        </w:r>
        <w:r>
          <w:rPr>
            <w:noProof/>
            <w:webHidden/>
          </w:rPr>
          <w:fldChar w:fldCharType="end"/>
        </w:r>
      </w:hyperlink>
    </w:p>
    <w:p w14:paraId="1D5FC835" w14:textId="2BFCE60A" w:rsidR="006C4F49" w:rsidRDefault="006C4F49">
      <w:pPr>
        <w:pStyle w:val="TOC2"/>
        <w:rPr>
          <w:rFonts w:asciiTheme="minorHAnsi" w:eastAsiaTheme="minorEastAsia" w:hAnsiTheme="minorHAnsi" w:cstheme="minorBidi"/>
          <w:noProof/>
          <w:sz w:val="22"/>
          <w:szCs w:val="22"/>
          <w:lang w:eastAsia="en-AU"/>
        </w:rPr>
      </w:pPr>
      <w:hyperlink w:anchor="_Toc77345391" w:history="1">
        <w:r w:rsidRPr="002B0BD1">
          <w:rPr>
            <w:rStyle w:val="Hyperlink"/>
            <w:noProof/>
          </w:rPr>
          <w:t>8. Additional waste requirements</w:t>
        </w:r>
        <w:r>
          <w:rPr>
            <w:noProof/>
            <w:webHidden/>
          </w:rPr>
          <w:tab/>
        </w:r>
        <w:r>
          <w:rPr>
            <w:noProof/>
            <w:webHidden/>
          </w:rPr>
          <w:fldChar w:fldCharType="begin"/>
        </w:r>
        <w:r>
          <w:rPr>
            <w:noProof/>
            <w:webHidden/>
          </w:rPr>
          <w:instrText xml:space="preserve"> PAGEREF _Toc77345391 \h </w:instrText>
        </w:r>
        <w:r>
          <w:rPr>
            <w:noProof/>
            <w:webHidden/>
          </w:rPr>
        </w:r>
        <w:r>
          <w:rPr>
            <w:noProof/>
            <w:webHidden/>
          </w:rPr>
          <w:fldChar w:fldCharType="separate"/>
        </w:r>
        <w:r>
          <w:rPr>
            <w:noProof/>
            <w:webHidden/>
          </w:rPr>
          <w:t>20</w:t>
        </w:r>
        <w:r>
          <w:rPr>
            <w:noProof/>
            <w:webHidden/>
          </w:rPr>
          <w:fldChar w:fldCharType="end"/>
        </w:r>
      </w:hyperlink>
    </w:p>
    <w:p w14:paraId="7E906946" w14:textId="30F9D317" w:rsidR="006C4F49" w:rsidRDefault="006C4F49">
      <w:pPr>
        <w:pStyle w:val="TOC3"/>
        <w:rPr>
          <w:rFonts w:asciiTheme="minorHAnsi" w:eastAsiaTheme="minorEastAsia" w:hAnsiTheme="minorHAnsi" w:cstheme="minorBidi"/>
          <w:noProof/>
          <w:sz w:val="22"/>
          <w:szCs w:val="22"/>
          <w:lang w:eastAsia="en-AU"/>
        </w:rPr>
      </w:pPr>
      <w:hyperlink w:anchor="_Toc77345392" w:history="1">
        <w:r w:rsidRPr="002B0BD1">
          <w:rPr>
            <w:rStyle w:val="Hyperlink"/>
            <w:noProof/>
          </w:rPr>
          <w:t>Hard waste</w:t>
        </w:r>
        <w:r>
          <w:rPr>
            <w:noProof/>
            <w:webHidden/>
          </w:rPr>
          <w:tab/>
        </w:r>
        <w:r>
          <w:rPr>
            <w:noProof/>
            <w:webHidden/>
          </w:rPr>
          <w:fldChar w:fldCharType="begin"/>
        </w:r>
        <w:r>
          <w:rPr>
            <w:noProof/>
            <w:webHidden/>
          </w:rPr>
          <w:instrText xml:space="preserve"> PAGEREF _Toc77345392 \h </w:instrText>
        </w:r>
        <w:r>
          <w:rPr>
            <w:noProof/>
            <w:webHidden/>
          </w:rPr>
        </w:r>
        <w:r>
          <w:rPr>
            <w:noProof/>
            <w:webHidden/>
          </w:rPr>
          <w:fldChar w:fldCharType="separate"/>
        </w:r>
        <w:r>
          <w:rPr>
            <w:noProof/>
            <w:webHidden/>
          </w:rPr>
          <w:t>20</w:t>
        </w:r>
        <w:r>
          <w:rPr>
            <w:noProof/>
            <w:webHidden/>
          </w:rPr>
          <w:fldChar w:fldCharType="end"/>
        </w:r>
      </w:hyperlink>
    </w:p>
    <w:p w14:paraId="0523A256" w14:textId="206EF7EF" w:rsidR="006C4F49" w:rsidRDefault="006C4F49">
      <w:pPr>
        <w:pStyle w:val="TOC3"/>
        <w:rPr>
          <w:rFonts w:asciiTheme="minorHAnsi" w:eastAsiaTheme="minorEastAsia" w:hAnsiTheme="minorHAnsi" w:cstheme="minorBidi"/>
          <w:noProof/>
          <w:sz w:val="22"/>
          <w:szCs w:val="22"/>
          <w:lang w:eastAsia="en-AU"/>
        </w:rPr>
      </w:pPr>
      <w:hyperlink w:anchor="_Toc77345393" w:history="1">
        <w:r w:rsidRPr="002B0BD1">
          <w:rPr>
            <w:rStyle w:val="Hyperlink"/>
            <w:noProof/>
          </w:rPr>
          <w:t>e-waste</w:t>
        </w:r>
        <w:r>
          <w:rPr>
            <w:noProof/>
            <w:webHidden/>
          </w:rPr>
          <w:tab/>
        </w:r>
        <w:r>
          <w:rPr>
            <w:noProof/>
            <w:webHidden/>
          </w:rPr>
          <w:fldChar w:fldCharType="begin"/>
        </w:r>
        <w:r>
          <w:rPr>
            <w:noProof/>
            <w:webHidden/>
          </w:rPr>
          <w:instrText xml:space="preserve"> PAGEREF _Toc77345393 \h </w:instrText>
        </w:r>
        <w:r>
          <w:rPr>
            <w:noProof/>
            <w:webHidden/>
          </w:rPr>
        </w:r>
        <w:r>
          <w:rPr>
            <w:noProof/>
            <w:webHidden/>
          </w:rPr>
          <w:fldChar w:fldCharType="separate"/>
        </w:r>
        <w:r>
          <w:rPr>
            <w:noProof/>
            <w:webHidden/>
          </w:rPr>
          <w:t>20</w:t>
        </w:r>
        <w:r>
          <w:rPr>
            <w:noProof/>
            <w:webHidden/>
          </w:rPr>
          <w:fldChar w:fldCharType="end"/>
        </w:r>
      </w:hyperlink>
    </w:p>
    <w:p w14:paraId="4317731E" w14:textId="1E4DDCB4" w:rsidR="006C4F49" w:rsidRDefault="006C4F49">
      <w:pPr>
        <w:pStyle w:val="TOC2"/>
        <w:rPr>
          <w:rFonts w:asciiTheme="minorHAnsi" w:eastAsiaTheme="minorEastAsia" w:hAnsiTheme="minorHAnsi" w:cstheme="minorBidi"/>
          <w:noProof/>
          <w:sz w:val="22"/>
          <w:szCs w:val="22"/>
          <w:lang w:eastAsia="en-AU"/>
        </w:rPr>
      </w:pPr>
      <w:hyperlink w:anchor="_Toc77345394" w:history="1">
        <w:r w:rsidRPr="002B0BD1">
          <w:rPr>
            <w:rStyle w:val="Hyperlink"/>
            <w:noProof/>
          </w:rPr>
          <w:t>9. Scaled waste management drawings</w:t>
        </w:r>
        <w:r>
          <w:rPr>
            <w:noProof/>
            <w:webHidden/>
          </w:rPr>
          <w:tab/>
        </w:r>
        <w:r>
          <w:rPr>
            <w:noProof/>
            <w:webHidden/>
          </w:rPr>
          <w:fldChar w:fldCharType="begin"/>
        </w:r>
        <w:r>
          <w:rPr>
            <w:noProof/>
            <w:webHidden/>
          </w:rPr>
          <w:instrText xml:space="preserve"> PAGEREF _Toc77345394 \h </w:instrText>
        </w:r>
        <w:r>
          <w:rPr>
            <w:noProof/>
            <w:webHidden/>
          </w:rPr>
        </w:r>
        <w:r>
          <w:rPr>
            <w:noProof/>
            <w:webHidden/>
          </w:rPr>
          <w:fldChar w:fldCharType="separate"/>
        </w:r>
        <w:r>
          <w:rPr>
            <w:noProof/>
            <w:webHidden/>
          </w:rPr>
          <w:t>21</w:t>
        </w:r>
        <w:r>
          <w:rPr>
            <w:noProof/>
            <w:webHidden/>
          </w:rPr>
          <w:fldChar w:fldCharType="end"/>
        </w:r>
      </w:hyperlink>
    </w:p>
    <w:p w14:paraId="75A81060" w14:textId="5158BB36" w:rsidR="006C4F49" w:rsidRDefault="006C4F49">
      <w:pPr>
        <w:pStyle w:val="TOC2"/>
        <w:rPr>
          <w:rFonts w:asciiTheme="minorHAnsi" w:eastAsiaTheme="minorEastAsia" w:hAnsiTheme="minorHAnsi" w:cstheme="minorBidi"/>
          <w:noProof/>
          <w:sz w:val="22"/>
          <w:szCs w:val="22"/>
          <w:lang w:eastAsia="en-AU"/>
        </w:rPr>
      </w:pPr>
      <w:hyperlink w:anchor="_Toc77345395" w:history="1">
        <w:r w:rsidRPr="002B0BD1">
          <w:rPr>
            <w:rStyle w:val="Hyperlink"/>
            <w:noProof/>
          </w:rPr>
          <w:t>10. Collection contractors</w:t>
        </w:r>
        <w:r>
          <w:rPr>
            <w:noProof/>
            <w:webHidden/>
          </w:rPr>
          <w:tab/>
        </w:r>
        <w:r>
          <w:rPr>
            <w:noProof/>
            <w:webHidden/>
          </w:rPr>
          <w:fldChar w:fldCharType="begin"/>
        </w:r>
        <w:r>
          <w:rPr>
            <w:noProof/>
            <w:webHidden/>
          </w:rPr>
          <w:instrText xml:space="preserve"> PAGEREF _Toc77345395 \h </w:instrText>
        </w:r>
        <w:r>
          <w:rPr>
            <w:noProof/>
            <w:webHidden/>
          </w:rPr>
        </w:r>
        <w:r>
          <w:rPr>
            <w:noProof/>
            <w:webHidden/>
          </w:rPr>
          <w:fldChar w:fldCharType="separate"/>
        </w:r>
        <w:r>
          <w:rPr>
            <w:noProof/>
            <w:webHidden/>
          </w:rPr>
          <w:t>21</w:t>
        </w:r>
        <w:r>
          <w:rPr>
            <w:noProof/>
            <w:webHidden/>
          </w:rPr>
          <w:fldChar w:fldCharType="end"/>
        </w:r>
      </w:hyperlink>
    </w:p>
    <w:p w14:paraId="4B8921D8" w14:textId="588A3D07" w:rsidR="006C4F49" w:rsidRDefault="006C4F49">
      <w:pPr>
        <w:pStyle w:val="TOC2"/>
        <w:rPr>
          <w:rFonts w:asciiTheme="minorHAnsi" w:eastAsiaTheme="minorEastAsia" w:hAnsiTheme="minorHAnsi" w:cstheme="minorBidi"/>
          <w:noProof/>
          <w:sz w:val="22"/>
          <w:szCs w:val="22"/>
          <w:lang w:eastAsia="en-AU"/>
        </w:rPr>
      </w:pPr>
      <w:hyperlink w:anchor="_Toc77345396" w:history="1">
        <w:r w:rsidRPr="002B0BD1">
          <w:rPr>
            <w:rStyle w:val="Hyperlink"/>
            <w:noProof/>
          </w:rPr>
          <w:t>11. Signage</w:t>
        </w:r>
        <w:r>
          <w:rPr>
            <w:noProof/>
            <w:webHidden/>
          </w:rPr>
          <w:tab/>
        </w:r>
        <w:r>
          <w:rPr>
            <w:noProof/>
            <w:webHidden/>
          </w:rPr>
          <w:fldChar w:fldCharType="begin"/>
        </w:r>
        <w:r>
          <w:rPr>
            <w:noProof/>
            <w:webHidden/>
          </w:rPr>
          <w:instrText xml:space="preserve"> PAGEREF _Toc77345396 \h </w:instrText>
        </w:r>
        <w:r>
          <w:rPr>
            <w:noProof/>
            <w:webHidden/>
          </w:rPr>
        </w:r>
        <w:r>
          <w:rPr>
            <w:noProof/>
            <w:webHidden/>
          </w:rPr>
          <w:fldChar w:fldCharType="separate"/>
        </w:r>
        <w:r>
          <w:rPr>
            <w:noProof/>
            <w:webHidden/>
          </w:rPr>
          <w:t>21</w:t>
        </w:r>
        <w:r>
          <w:rPr>
            <w:noProof/>
            <w:webHidden/>
          </w:rPr>
          <w:fldChar w:fldCharType="end"/>
        </w:r>
      </w:hyperlink>
    </w:p>
    <w:p w14:paraId="2CF88C12" w14:textId="0CB355D2" w:rsidR="00FF6ED9" w:rsidRDefault="005A7346" w:rsidP="00FF6ED9">
      <w:pPr>
        <w:pStyle w:val="Bold"/>
        <w:spacing w:before="240"/>
        <w:rPr>
          <w:noProof/>
        </w:rPr>
      </w:pPr>
      <w:r>
        <w:rPr>
          <w:noProof/>
        </w:rPr>
        <w:fldChar w:fldCharType="end"/>
      </w:r>
      <w:bookmarkEnd w:id="2"/>
      <w:bookmarkEnd w:id="3"/>
    </w:p>
    <w:p w14:paraId="7F5ED62D" w14:textId="77777777" w:rsidR="00FF6ED9" w:rsidRDefault="00FF6ED9">
      <w:pPr>
        <w:spacing w:after="0" w:line="240" w:lineRule="auto"/>
        <w:rPr>
          <w:rFonts w:eastAsia="MS Mincho"/>
          <w:b/>
          <w:noProof/>
          <w:sz w:val="20"/>
          <w:szCs w:val="24"/>
          <w:lang w:eastAsia="en-US"/>
        </w:rPr>
      </w:pPr>
      <w:r>
        <w:rPr>
          <w:noProof/>
        </w:rPr>
        <w:br w:type="page"/>
      </w:r>
    </w:p>
    <w:p w14:paraId="3FEBD022" w14:textId="56225D36" w:rsidR="00483690" w:rsidRPr="00B1669C" w:rsidRDefault="00483690" w:rsidP="00FF6ED9">
      <w:pPr>
        <w:pStyle w:val="Bold"/>
        <w:spacing w:before="240"/>
      </w:pPr>
      <w:r w:rsidRPr="00B1669C">
        <w:t>Disclaimer</w:t>
      </w:r>
    </w:p>
    <w:p w14:paraId="549C857D" w14:textId="77777777" w:rsidR="00483690" w:rsidRPr="00B1669C" w:rsidRDefault="00483690" w:rsidP="00B1669C">
      <w:r w:rsidRPr="00B1669C">
        <w:t xml:space="preserve">This report </w:t>
      </w:r>
      <w:proofErr w:type="gramStart"/>
      <w:r w:rsidRPr="00B1669C">
        <w:t>is provided</w:t>
      </w:r>
      <w:proofErr w:type="gramEnd"/>
      <w:r w:rsidRPr="00B1669C">
        <w:t xml:space="preserve"> for information and it does not purport to be complete. While care </w:t>
      </w:r>
      <w:proofErr w:type="gramStart"/>
      <w:r w:rsidRPr="00B1669C">
        <w:t>has been taken</w:t>
      </w:r>
      <w:proofErr w:type="gramEnd"/>
      <w:r w:rsidRPr="00B1669C">
        <w:t xml:space="preserve"> to ensure the content in the report is accurate, we cannot guarantee it is without </w:t>
      </w:r>
      <w:r w:rsidRPr="00B1669C">
        <w:lastRenderedPageBreak/>
        <w:t xml:space="preserve">flaw of any kind. There may be errors and omissions or it may not be wholly appropriate for your particular purposes. In addition, the publication is a snapshot in time based on historic information which is liable to change. The City of Melbourne accepts no responsibility and disclaims all liability for any error, loss or other </w:t>
      </w:r>
      <w:proofErr w:type="gramStart"/>
      <w:r w:rsidRPr="00B1669C">
        <w:t>consequence which</w:t>
      </w:r>
      <w:proofErr w:type="gramEnd"/>
      <w:r w:rsidRPr="00B1669C">
        <w:t xml:space="preserve"> may arise from you relying on any information contained in this report.</w:t>
      </w:r>
    </w:p>
    <w:p w14:paraId="5C75F59E" w14:textId="77777777" w:rsidR="00B1669C" w:rsidRPr="00B1669C" w:rsidRDefault="00483690" w:rsidP="00B1669C">
      <w:r w:rsidRPr="00B1669C">
        <w:t>To find out how you can participate in the decision-making process for City of Melbourne’s current and future initiatives, visit melbourne.vic.gov.au/participate</w:t>
      </w:r>
    </w:p>
    <w:p w14:paraId="6E72D77A" w14:textId="07302130" w:rsidR="00483690" w:rsidRPr="00125270" w:rsidRDefault="00483690" w:rsidP="00B1669C">
      <w:r w:rsidRPr="00125270">
        <w:t xml:space="preserve">These guidelines are for planning permit applicants </w:t>
      </w:r>
      <w:r w:rsidR="00B1669C">
        <w:t>in the City of Melbourne (</w:t>
      </w:r>
      <w:proofErr w:type="spellStart"/>
      <w:r w:rsidR="00B1669C">
        <w:t>CoM</w:t>
      </w:r>
      <w:proofErr w:type="spellEnd"/>
      <w:r w:rsidR="00B1669C">
        <w:t>).</w:t>
      </w:r>
    </w:p>
    <w:p w14:paraId="46C153F0" w14:textId="40C5A760" w:rsidR="00483690" w:rsidRPr="00125270" w:rsidRDefault="00483690" w:rsidP="00483690">
      <w:pPr>
        <w:autoSpaceDE w:val="0"/>
        <w:autoSpaceDN w:val="0"/>
        <w:adjustRightInd w:val="0"/>
        <w:spacing w:after="220" w:line="221" w:lineRule="atLeast"/>
      </w:pPr>
      <w:r w:rsidRPr="00125270">
        <w:t>City of Melbourne has set a target to divert 90 percent of waste from landfill by 2030 and a 20 percent reduction in household waste per capita between 2019 and 2030. Moving towards a circular economy, which eliminates waste and reuses resources, will help keep Melbourne a sustainable, beautiful, safe and liveable city. It will divert materials from landfill, minimise extraction of natural resources, and reduce carbon emissions. Improving building design is critical to improving resource recovery, easing congestion, reducing noise and odour pollution and keeping our city clean. It is up to everyone in the city - residents, workers, developers, visitors and businesse</w:t>
      </w:r>
      <w:r w:rsidR="00B1669C">
        <w:t>s – to work towards zero waste.</w:t>
      </w:r>
    </w:p>
    <w:p w14:paraId="01BDF855" w14:textId="60B2D190" w:rsidR="00483690" w:rsidRPr="00125270" w:rsidRDefault="00483690" w:rsidP="00125270">
      <w:pPr>
        <w:autoSpaceDE w:val="0"/>
        <w:autoSpaceDN w:val="0"/>
        <w:adjustRightInd w:val="0"/>
        <w:spacing w:after="220" w:line="221" w:lineRule="atLeast"/>
      </w:pPr>
      <w:r w:rsidRPr="00125270">
        <w:t xml:space="preserve">In </w:t>
      </w:r>
      <w:proofErr w:type="gramStart"/>
      <w:r w:rsidRPr="00125270">
        <w:t>2019</w:t>
      </w:r>
      <w:proofErr w:type="gramEnd"/>
      <w:r w:rsidRPr="00125270">
        <w:t xml:space="preserve"> the City of Melbourne released the </w:t>
      </w:r>
      <w:hyperlink r:id="rId9" w:history="1">
        <w:r w:rsidRPr="00F251AC">
          <w:rPr>
            <w:rStyle w:val="Hyperlink"/>
          </w:rPr>
          <w:t>Waste and Resource Recovery Strategy 2030</w:t>
        </w:r>
        <w:r w:rsidR="006C4F49">
          <w:rPr>
            <w:rStyle w:val="FootnoteReference"/>
            <w:color w:val="0000FF"/>
            <w:u w:val="single"/>
          </w:rPr>
          <w:footnoteReference w:id="1"/>
        </w:r>
        <w:r w:rsidRPr="00F251AC">
          <w:rPr>
            <w:rStyle w:val="Hyperlink"/>
          </w:rPr>
          <w:t>,</w:t>
        </w:r>
      </w:hyperlink>
      <w:r w:rsidRPr="00125270">
        <w:t xml:space="preserve"> which outlines a plan to reduce the reliance of storage of bins in the public realm. To do so, we will encourage new developments to incorporate innovative, communal waste management facilities (hubs) that </w:t>
      </w:r>
      <w:proofErr w:type="gramStart"/>
      <w:r w:rsidRPr="00125270">
        <w:t>can be accessed</w:t>
      </w:r>
      <w:proofErr w:type="gramEnd"/>
      <w:r w:rsidRPr="00125270">
        <w:t xml:space="preserve"> by both occupants of the development, residents and businesses in the immediate vicinity. The City of Melbourne is currently investigating technology best suited to allow for this transition, and encourages developers to look at opportunities to implement this significant transformation in managi</w:t>
      </w:r>
      <w:r w:rsidR="00B1669C">
        <w:t>ng waste and resource recovery.</w:t>
      </w:r>
    </w:p>
    <w:p w14:paraId="6FEC75B2" w14:textId="5057C740" w:rsidR="00483690" w:rsidRPr="00125270" w:rsidRDefault="00483690" w:rsidP="00125270">
      <w:pPr>
        <w:autoSpaceDE w:val="0"/>
        <w:autoSpaceDN w:val="0"/>
        <w:adjustRightInd w:val="0"/>
        <w:spacing w:after="220" w:line="221" w:lineRule="atLeast"/>
      </w:pPr>
      <w:r w:rsidRPr="00125270">
        <w:t xml:space="preserve">In 2020, the State Government released the </w:t>
      </w:r>
      <w:hyperlink r:id="rId10" w:history="1">
        <w:r w:rsidRPr="00F251AC">
          <w:rPr>
            <w:rStyle w:val="Hyperlink"/>
          </w:rPr>
          <w:t>Recycling Victoria policy</w:t>
        </w:r>
      </w:hyperlink>
      <w:r w:rsidR="006C4F49">
        <w:rPr>
          <w:rStyle w:val="FootnoteReference"/>
          <w:color w:val="0000FF"/>
          <w:u w:val="single"/>
        </w:rPr>
        <w:footnoteReference w:id="2"/>
      </w:r>
      <w:proofErr w:type="gramStart"/>
      <w:r w:rsidRPr="00125270">
        <w:t xml:space="preserve"> which</w:t>
      </w:r>
      <w:proofErr w:type="gramEnd"/>
      <w:r w:rsidRPr="00125270">
        <w:t xml:space="preserve"> sets out minimum standards for residential waste, and a timeline for implementation. This policy has set a target to divert 80 percent of waste from landfill by 2030, with an interim target of 72 percent by 2025, and a 15 percent reduction in total waste generation per capita between 2020 and 2030. These guidelines outline what the future requirements for residential and commercial buildings will be, to help support planners to design around the future requirements. Please note that the new policy may </w:t>
      </w:r>
      <w:proofErr w:type="gramStart"/>
      <w:r w:rsidRPr="00125270">
        <w:t>impact</w:t>
      </w:r>
      <w:proofErr w:type="gramEnd"/>
      <w:r w:rsidRPr="00125270">
        <w:t xml:space="preserve"> the design of new buildings and should be carefully considered. </w:t>
      </w:r>
    </w:p>
    <w:p w14:paraId="5D6C1CEF" w14:textId="1A19AC33" w:rsidR="00483690" w:rsidRPr="00125270" w:rsidRDefault="00483690" w:rsidP="00125270">
      <w:pPr>
        <w:autoSpaceDE w:val="0"/>
        <w:autoSpaceDN w:val="0"/>
        <w:adjustRightInd w:val="0"/>
        <w:spacing w:after="220" w:line="221" w:lineRule="atLeast"/>
      </w:pPr>
      <w:r w:rsidRPr="00125270">
        <w:t xml:space="preserve">It </w:t>
      </w:r>
      <w:proofErr w:type="gramStart"/>
      <w:r w:rsidRPr="00125270">
        <w:t>is recommended</w:t>
      </w:r>
      <w:proofErr w:type="gramEnd"/>
      <w:r w:rsidRPr="00125270">
        <w:t xml:space="preserve"> that to ensure compliance with this State Policy, developers maximise space allocated for waste management, ensuring appropriate streams of </w:t>
      </w:r>
      <w:proofErr w:type="spellStart"/>
      <w:r w:rsidRPr="00125270">
        <w:t>seperated</w:t>
      </w:r>
      <w:proofErr w:type="spellEnd"/>
      <w:r w:rsidRPr="00125270">
        <w:t xml:space="preserve"> waste and recycling is planned for. Developers to note the existing requirements with the State Policy for a four bin system for residential households by 2030, separating food waste and glass from the existing two bin sys</w:t>
      </w:r>
      <w:r w:rsidR="00B1669C">
        <w:t>tem.</w:t>
      </w:r>
    </w:p>
    <w:p w14:paraId="179EE38E" w14:textId="29176FDA" w:rsidR="00483690" w:rsidRPr="00125270" w:rsidRDefault="00483690" w:rsidP="00125270">
      <w:pPr>
        <w:autoSpaceDE w:val="0"/>
        <w:autoSpaceDN w:val="0"/>
        <w:adjustRightInd w:val="0"/>
        <w:spacing w:after="220" w:line="221" w:lineRule="atLeast"/>
      </w:pPr>
      <w:r w:rsidRPr="00125270">
        <w:t>The overarching goal of this work is to improve amenity, minimising bins in the public realm, and improving sustai</w:t>
      </w:r>
      <w:r w:rsidR="00B1669C">
        <w:t>nability outcomes for the City.</w:t>
      </w:r>
    </w:p>
    <w:p w14:paraId="458C7330" w14:textId="4779206B" w:rsidR="00483690" w:rsidRPr="00125270" w:rsidRDefault="00483690" w:rsidP="00125270">
      <w:pPr>
        <w:autoSpaceDE w:val="0"/>
        <w:autoSpaceDN w:val="0"/>
        <w:adjustRightInd w:val="0"/>
        <w:spacing w:after="220" w:line="221" w:lineRule="atLeast"/>
      </w:pPr>
      <w:r w:rsidRPr="00125270">
        <w:t xml:space="preserve">This guide will help you prepare a plan to manage the waste and resource recovery needs of your development. It includes sections for residential developments and commercial developments. </w:t>
      </w:r>
      <w:proofErr w:type="gramStart"/>
      <w:r w:rsidRPr="00125270">
        <w:t>Mixed use</w:t>
      </w:r>
      <w:proofErr w:type="gramEnd"/>
      <w:r w:rsidRPr="00125270">
        <w:t xml:space="preserve"> developments will </w:t>
      </w:r>
      <w:r w:rsidR="00B1669C">
        <w:t>need to refer to both sections.</w:t>
      </w:r>
    </w:p>
    <w:p w14:paraId="382BBF8C" w14:textId="2A07D137" w:rsidR="00483690" w:rsidRPr="00125270" w:rsidRDefault="00483690" w:rsidP="00125270">
      <w:pPr>
        <w:autoSpaceDE w:val="0"/>
        <w:autoSpaceDN w:val="0"/>
        <w:adjustRightInd w:val="0"/>
        <w:spacing w:after="220" w:line="221" w:lineRule="atLeast"/>
      </w:pPr>
      <w:r w:rsidRPr="00125270">
        <w:t>Your Waste Management Plan</w:t>
      </w:r>
      <w:r w:rsidR="00B1669C">
        <w:t xml:space="preserve"> (WMP) must include details </w:t>
      </w:r>
      <w:proofErr w:type="gramStart"/>
      <w:r w:rsidR="00B1669C">
        <w:t>of</w:t>
      </w:r>
      <w:proofErr w:type="gramEnd"/>
      <w:r w:rsidR="00B1669C">
        <w:t>:</w:t>
      </w:r>
    </w:p>
    <w:p w14:paraId="01601FCD" w14:textId="15F4A7F0" w:rsidR="00483690" w:rsidRPr="00125270" w:rsidRDefault="00B1669C" w:rsidP="00125270">
      <w:pPr>
        <w:pStyle w:val="ListNumber"/>
        <w:numPr>
          <w:ilvl w:val="0"/>
          <w:numId w:val="22"/>
        </w:numPr>
      </w:pPr>
      <w:r>
        <w:t>staged development or occupancy</w:t>
      </w:r>
    </w:p>
    <w:p w14:paraId="5FB0A8F4" w14:textId="6B5DE1A7" w:rsidR="00483690" w:rsidRPr="00125270" w:rsidRDefault="00B1669C" w:rsidP="00125270">
      <w:pPr>
        <w:pStyle w:val="ListNumber"/>
      </w:pPr>
      <w:r>
        <w:t>land use type</w:t>
      </w:r>
    </w:p>
    <w:p w14:paraId="174E7C4D" w14:textId="43FDE512" w:rsidR="00483690" w:rsidRPr="00125270" w:rsidRDefault="00483690" w:rsidP="00125270">
      <w:pPr>
        <w:pStyle w:val="ListNumber"/>
      </w:pPr>
      <w:r w:rsidRPr="00125270">
        <w:lastRenderedPageBreak/>
        <w:t>was</w:t>
      </w:r>
      <w:r w:rsidR="00B1669C">
        <w:t>te generation</w:t>
      </w:r>
    </w:p>
    <w:p w14:paraId="390344E1" w14:textId="5CC255FE" w:rsidR="00483690" w:rsidRPr="00125270" w:rsidRDefault="00B1669C" w:rsidP="00125270">
      <w:pPr>
        <w:pStyle w:val="ListNumber"/>
      </w:pPr>
      <w:r>
        <w:t>waste systems</w:t>
      </w:r>
    </w:p>
    <w:p w14:paraId="4D763A56" w14:textId="0B900C8D" w:rsidR="00483690" w:rsidRPr="00125270" w:rsidRDefault="00B1669C" w:rsidP="00125270">
      <w:pPr>
        <w:pStyle w:val="ListNumber"/>
      </w:pPr>
      <w:r>
        <w:t>bin quantity, size and colour</w:t>
      </w:r>
    </w:p>
    <w:p w14:paraId="4BA8E3D6" w14:textId="3B2D0844" w:rsidR="00483690" w:rsidRPr="00125270" w:rsidRDefault="00B1669C" w:rsidP="00125270">
      <w:pPr>
        <w:pStyle w:val="ListNumber"/>
      </w:pPr>
      <w:r>
        <w:t>collection frequency</w:t>
      </w:r>
    </w:p>
    <w:p w14:paraId="2939667B" w14:textId="2BE4A1C9" w:rsidR="00483690" w:rsidRPr="00125270" w:rsidRDefault="00B1669C" w:rsidP="00125270">
      <w:pPr>
        <w:pStyle w:val="ListNumber"/>
      </w:pPr>
      <w:r>
        <w:t>bin storage</w:t>
      </w:r>
    </w:p>
    <w:p w14:paraId="1A1D3914" w14:textId="3AD14708" w:rsidR="00483690" w:rsidRPr="00125270" w:rsidRDefault="00B1669C" w:rsidP="00125270">
      <w:pPr>
        <w:pStyle w:val="ListNumber"/>
      </w:pPr>
      <w:r>
        <w:t>collection location</w:t>
      </w:r>
    </w:p>
    <w:p w14:paraId="6E23772D" w14:textId="494B92FA" w:rsidR="00483690" w:rsidRPr="00125270" w:rsidRDefault="00483690" w:rsidP="00125270">
      <w:pPr>
        <w:pStyle w:val="ListNumber"/>
      </w:pPr>
      <w:r w:rsidRPr="00125270">
        <w:t>s</w:t>
      </w:r>
      <w:r w:rsidR="00B1669C">
        <w:t>caled waste management drawings</w:t>
      </w:r>
    </w:p>
    <w:p w14:paraId="619FDB0D" w14:textId="36050626" w:rsidR="00483690" w:rsidRPr="00125270" w:rsidRDefault="00B1669C" w:rsidP="00125270">
      <w:pPr>
        <w:pStyle w:val="ListNumber"/>
      </w:pPr>
      <w:r>
        <w:t>collection contractors</w:t>
      </w:r>
    </w:p>
    <w:p w14:paraId="4CA37C88" w14:textId="1EE00917" w:rsidR="00483690" w:rsidRPr="00125270" w:rsidRDefault="00483690" w:rsidP="00125270">
      <w:pPr>
        <w:pStyle w:val="ListNumber"/>
      </w:pPr>
      <w:r w:rsidRPr="00125270">
        <w:t>ad</w:t>
      </w:r>
      <w:r w:rsidR="00B1669C">
        <w:t>ditional waste requirements and</w:t>
      </w:r>
    </w:p>
    <w:p w14:paraId="36ED3C15" w14:textId="63CD4754" w:rsidR="00483690" w:rsidRPr="00125270" w:rsidRDefault="00B1669C" w:rsidP="00125270">
      <w:pPr>
        <w:pStyle w:val="ListNumber"/>
      </w:pPr>
      <w:r>
        <w:t>signage</w:t>
      </w:r>
    </w:p>
    <w:p w14:paraId="4626C0D4" w14:textId="77777777" w:rsidR="00483690" w:rsidRPr="00125270" w:rsidRDefault="00483690" w:rsidP="00483690">
      <w:r w:rsidRPr="00125270">
        <w:t xml:space="preserve">If the WMP is not the first submission to Council, please include a summary of the changes that </w:t>
      </w:r>
      <w:proofErr w:type="gramStart"/>
      <w:r w:rsidRPr="00125270">
        <w:t>have been made</w:t>
      </w:r>
      <w:proofErr w:type="gramEnd"/>
      <w:r w:rsidRPr="00125270">
        <w:t xml:space="preserve"> to the revision.</w:t>
      </w:r>
    </w:p>
    <w:p w14:paraId="3AAF0767" w14:textId="77777777" w:rsidR="00FF6ED9" w:rsidRDefault="00FF6ED9">
      <w:pPr>
        <w:spacing w:after="0" w:line="240" w:lineRule="auto"/>
        <w:rPr>
          <w:rFonts w:ascii="Arial Bold" w:eastAsia="MS Gothic" w:hAnsi="Arial Bold" w:hint="eastAsia"/>
          <w:bCs/>
          <w:sz w:val="28"/>
          <w:szCs w:val="32"/>
          <w:lang w:val="en-US" w:eastAsia="en-US"/>
        </w:rPr>
      </w:pPr>
      <w:r>
        <w:rPr>
          <w:rFonts w:hint="eastAsia"/>
        </w:rPr>
        <w:br w:type="page"/>
      </w:r>
    </w:p>
    <w:p w14:paraId="09FB299F" w14:textId="682A5295" w:rsidR="00483690" w:rsidRPr="00125270" w:rsidRDefault="00483690" w:rsidP="00125270">
      <w:pPr>
        <w:pStyle w:val="Heading1"/>
        <w:rPr>
          <w:rFonts w:hint="eastAsia"/>
        </w:rPr>
      </w:pPr>
      <w:bookmarkStart w:id="4" w:name="_Toc77345358"/>
      <w:r w:rsidRPr="00125270">
        <w:t>R</w:t>
      </w:r>
      <w:r w:rsidR="00FF6ED9">
        <w:t>esidential waste management plans</w:t>
      </w:r>
      <w:bookmarkEnd w:id="4"/>
    </w:p>
    <w:p w14:paraId="03787828" w14:textId="166D7667" w:rsidR="00483690" w:rsidRPr="00125270" w:rsidRDefault="00483690" w:rsidP="00125270">
      <w:r w:rsidRPr="00125270">
        <w:t xml:space="preserve">Residential planning applications with less than six individually rateable apartments or townhouses can use templates prepared by the City of Melbourne. Larger scale developments require a more detailed WMP that </w:t>
      </w:r>
      <w:proofErr w:type="gramStart"/>
      <w:r w:rsidRPr="00125270">
        <w:t>is based</w:t>
      </w:r>
      <w:proofErr w:type="gramEnd"/>
      <w:r w:rsidRPr="00125270">
        <w:t xml:space="preserve"> </w:t>
      </w:r>
      <w:r w:rsidR="0083211D">
        <w:t>on these 2021 Waste Guidelines.</w:t>
      </w:r>
    </w:p>
    <w:p w14:paraId="3FA63D45" w14:textId="79EB92BF" w:rsidR="00483690" w:rsidRPr="00125270" w:rsidRDefault="006C4F49" w:rsidP="00125270">
      <w:hyperlink r:id="rId11" w:history="1">
        <w:r w:rsidR="00483690" w:rsidRPr="00F251AC">
          <w:rPr>
            <w:rStyle w:val="Hyperlink"/>
          </w:rPr>
          <w:t>Waste Management Plan templates</w:t>
        </w:r>
      </w:hyperlink>
      <w:r>
        <w:rPr>
          <w:rStyle w:val="FootnoteReference"/>
          <w:color w:val="0000FF"/>
          <w:u w:val="single"/>
        </w:rPr>
        <w:footnoteReference w:id="3"/>
      </w:r>
      <w:r w:rsidR="00483690" w:rsidRPr="00125270">
        <w:t xml:space="preserve"> are </w:t>
      </w:r>
      <w:r w:rsidR="0083211D">
        <w:t>available online or on request.</w:t>
      </w:r>
    </w:p>
    <w:p w14:paraId="67895662" w14:textId="7D61EFB6" w:rsidR="00483690" w:rsidRPr="00125270" w:rsidRDefault="0083211D" w:rsidP="00125270">
      <w:r>
        <w:t>What to include:</w:t>
      </w:r>
    </w:p>
    <w:p w14:paraId="1AC3D109" w14:textId="0936E2E9" w:rsidR="00483690" w:rsidRPr="005C1FEE" w:rsidRDefault="00483690" w:rsidP="00125270">
      <w:pPr>
        <w:pStyle w:val="Heading2"/>
        <w:rPr>
          <w:rFonts w:hint="eastAsia"/>
        </w:rPr>
      </w:pPr>
      <w:bookmarkStart w:id="5" w:name="_Toc77345359"/>
      <w:r w:rsidRPr="005C1FEE">
        <w:t xml:space="preserve">1. </w:t>
      </w:r>
      <w:r w:rsidR="00A94D1B">
        <w:t>Staged development or occupancy</w:t>
      </w:r>
      <w:bookmarkEnd w:id="5"/>
    </w:p>
    <w:p w14:paraId="6536FB2B" w14:textId="791AD5C2" w:rsidR="00483690" w:rsidRPr="00125270" w:rsidRDefault="00483690" w:rsidP="00A94D1B">
      <w:pPr>
        <w:pStyle w:val="Heading3"/>
        <w:rPr>
          <w:rFonts w:hint="eastAsia"/>
        </w:rPr>
      </w:pPr>
      <w:bookmarkStart w:id="6" w:name="_Toc77345360"/>
      <w:r w:rsidRPr="00125270">
        <w:t>Tenants to o</w:t>
      </w:r>
      <w:r w:rsidR="00A94D1B">
        <w:t>ccupy the development in stages</w:t>
      </w:r>
      <w:bookmarkEnd w:id="6"/>
    </w:p>
    <w:p w14:paraId="241B82C3" w14:textId="2A937EC0" w:rsidR="00483690" w:rsidRPr="00125270" w:rsidRDefault="00483690" w:rsidP="00125270">
      <w:r w:rsidRPr="00125270">
        <w:t xml:space="preserve">If a development is to be released/occupied in stages, a WMP </w:t>
      </w:r>
      <w:proofErr w:type="gramStart"/>
      <w:r w:rsidRPr="00125270">
        <w:t>is required to be submitted</w:t>
      </w:r>
      <w:proofErr w:type="gramEnd"/>
      <w:r w:rsidRPr="00125270">
        <w:t xml:space="preserve"> for each of the stages should there be interim req</w:t>
      </w:r>
      <w:r w:rsidR="00A94D1B">
        <w:t>uirements for waste management.</w:t>
      </w:r>
    </w:p>
    <w:p w14:paraId="4E74482F" w14:textId="78429E67" w:rsidR="00483690" w:rsidRPr="00125270" w:rsidRDefault="00483690" w:rsidP="00A94D1B">
      <w:pPr>
        <w:pStyle w:val="Heading3"/>
        <w:rPr>
          <w:rFonts w:hint="eastAsia"/>
        </w:rPr>
      </w:pPr>
      <w:bookmarkStart w:id="7" w:name="_Toc77345361"/>
      <w:r w:rsidRPr="00125270">
        <w:t xml:space="preserve">Development is precinct based, occupies adjoining lots and/or is </w:t>
      </w:r>
      <w:r w:rsidR="00A94D1B">
        <w:t>to be built/developed in stages</w:t>
      </w:r>
      <w:bookmarkEnd w:id="7"/>
    </w:p>
    <w:p w14:paraId="0F12660E" w14:textId="7E0DF92E" w:rsidR="00483690" w:rsidRPr="00125270" w:rsidRDefault="00483690" w:rsidP="00125270">
      <w:r w:rsidRPr="00125270">
        <w:t xml:space="preserve">If adjacent lots are to </w:t>
      </w:r>
      <w:proofErr w:type="gramStart"/>
      <w:r w:rsidRPr="00125270">
        <w:t>be developed</w:t>
      </w:r>
      <w:proofErr w:type="gramEnd"/>
      <w:r w:rsidRPr="00125270">
        <w:t xml:space="preserve"> by one developer, City of Melbourne requires each WMP to consider waste requirements for adjoining lots. Adjoining lots should adopt a combined waste management strate</w:t>
      </w:r>
      <w:r w:rsidR="00A94D1B">
        <w:t>gy where possible.</w:t>
      </w:r>
    </w:p>
    <w:p w14:paraId="4FE1DED5" w14:textId="0DCC4831" w:rsidR="00483690" w:rsidRPr="005C1FEE" w:rsidRDefault="00A94D1B" w:rsidP="00125270">
      <w:pPr>
        <w:pStyle w:val="Heading2"/>
        <w:rPr>
          <w:rFonts w:hint="eastAsia"/>
        </w:rPr>
      </w:pPr>
      <w:bookmarkStart w:id="8" w:name="_Toc77345362"/>
      <w:r>
        <w:t>2. Land use details</w:t>
      </w:r>
      <w:bookmarkEnd w:id="8"/>
    </w:p>
    <w:p w14:paraId="272E709D" w14:textId="2BFAE3FC" w:rsidR="00483690" w:rsidRPr="00125270" w:rsidRDefault="00483690" w:rsidP="00125270">
      <w:r w:rsidRPr="00125270">
        <w:t>The City of Melbourne requires a summary of the propos</w:t>
      </w:r>
      <w:r w:rsidR="00A94D1B">
        <w:t>ed land use. This must include:</w:t>
      </w:r>
    </w:p>
    <w:p w14:paraId="524B77D6" w14:textId="77777777" w:rsidR="00A94D1B" w:rsidRDefault="00483690" w:rsidP="00A94D1B">
      <w:pPr>
        <w:pStyle w:val="ListBullet"/>
      </w:pPr>
      <w:r w:rsidRPr="00125270">
        <w:t xml:space="preserve">land use zoning </w:t>
      </w:r>
    </w:p>
    <w:p w14:paraId="7904DBF8" w14:textId="4FC1A107" w:rsidR="00483690" w:rsidRPr="00125270" w:rsidRDefault="00483690" w:rsidP="00A94D1B">
      <w:pPr>
        <w:pStyle w:val="ListBullet"/>
      </w:pPr>
      <w:r w:rsidRPr="00125270">
        <w:t>number of residential apartments by size (studio, on</w:t>
      </w:r>
      <w:r w:rsidR="00A94D1B">
        <w:t>e, two, three or more bedrooms)</w:t>
      </w:r>
    </w:p>
    <w:p w14:paraId="4499DAF8" w14:textId="77777777" w:rsidR="00A94D1B" w:rsidRDefault="00483690" w:rsidP="00A94D1B">
      <w:pPr>
        <w:pStyle w:val="ListBullet"/>
      </w:pPr>
      <w:r w:rsidRPr="00125270">
        <w:t>number of floors</w:t>
      </w:r>
    </w:p>
    <w:p w14:paraId="6A99F1FB" w14:textId="5D7243DE" w:rsidR="00483690" w:rsidRPr="00125270" w:rsidRDefault="00483690" w:rsidP="00A94D1B">
      <w:pPr>
        <w:pStyle w:val="ListBullet"/>
      </w:pPr>
      <w:r w:rsidRPr="00125270">
        <w:t>Intended use of development (residen</w:t>
      </w:r>
      <w:r w:rsidR="00A94D1B">
        <w:t>tial, commercial or mixed use).</w:t>
      </w:r>
    </w:p>
    <w:p w14:paraId="28670BD6" w14:textId="4C81FA74" w:rsidR="00483690" w:rsidRPr="005C1FEE" w:rsidRDefault="00A94D1B" w:rsidP="00125270">
      <w:pPr>
        <w:pStyle w:val="Heading2"/>
        <w:rPr>
          <w:rFonts w:hint="eastAsia"/>
        </w:rPr>
      </w:pPr>
      <w:bookmarkStart w:id="9" w:name="_Toc77345363"/>
      <w:r>
        <w:lastRenderedPageBreak/>
        <w:t>3. Waste generation</w:t>
      </w:r>
      <w:bookmarkEnd w:id="9"/>
    </w:p>
    <w:p w14:paraId="143DE377" w14:textId="60B74316" w:rsidR="00483690" w:rsidRPr="00125270" w:rsidRDefault="00483690" w:rsidP="00125270">
      <w:r w:rsidRPr="00125270">
        <w:t xml:space="preserve">The City of Melbourne’s residential waste entitlement per individual dwelling is 120 litres per week of garbage, commingled recycling and organics. These needs of residents in apartments are typically lower than this. The following generation rates will help determine the number and types of </w:t>
      </w:r>
      <w:r w:rsidR="00A94D1B">
        <w:t>bins the development will need.</w:t>
      </w:r>
    </w:p>
    <w:p w14:paraId="254C1417" w14:textId="5471217A" w:rsidR="00483690" w:rsidRPr="00A94D1B" w:rsidRDefault="00483690" w:rsidP="00A94D1B">
      <w:pPr>
        <w:pStyle w:val="Caption"/>
        <w:rPr>
          <w:rFonts w:hint="eastAsia"/>
        </w:rPr>
      </w:pPr>
      <w:r w:rsidRPr="00A94D1B">
        <w:t xml:space="preserve">Table 1 </w:t>
      </w:r>
      <w:r w:rsidR="00A94D1B" w:rsidRPr="00B61F7F">
        <w:t>–</w:t>
      </w:r>
      <w:r w:rsidRPr="00A94D1B">
        <w:t xml:space="preserve"> Weekly residential waste generation rates </w:t>
      </w:r>
    </w:p>
    <w:tbl>
      <w:tblPr>
        <w:tblW w:w="10176" w:type="dxa"/>
        <w:tblInd w:w="-108" w:type="dxa"/>
        <w:tblBorders>
          <w:top w:val="nil"/>
          <w:left w:val="nil"/>
          <w:bottom w:val="nil"/>
          <w:right w:val="nil"/>
        </w:tblBorders>
        <w:tblLayout w:type="fixed"/>
        <w:tblLook w:val="0000" w:firstRow="0" w:lastRow="0" w:firstColumn="0" w:lastColumn="0" w:noHBand="0" w:noVBand="0"/>
      </w:tblPr>
      <w:tblGrid>
        <w:gridCol w:w="2544"/>
        <w:gridCol w:w="2544"/>
        <w:gridCol w:w="2544"/>
        <w:gridCol w:w="2544"/>
      </w:tblGrid>
      <w:tr w:rsidR="00483690" w:rsidRPr="00483690" w14:paraId="51741C03" w14:textId="77777777" w:rsidTr="00A94D1B">
        <w:trPr>
          <w:trHeight w:val="102"/>
        </w:trPr>
        <w:tc>
          <w:tcPr>
            <w:tcW w:w="2544" w:type="dxa"/>
          </w:tcPr>
          <w:p w14:paraId="72AB713F" w14:textId="77777777" w:rsidR="00483690" w:rsidRPr="00A94D1B" w:rsidRDefault="00483690" w:rsidP="00A94D1B">
            <w:pPr>
              <w:pStyle w:val="TableofFigures"/>
              <w:rPr>
                <w:rFonts w:eastAsia="Cambria"/>
                <w:b/>
              </w:rPr>
            </w:pPr>
            <w:r w:rsidRPr="00A94D1B">
              <w:rPr>
                <w:rFonts w:eastAsia="Cambria"/>
                <w:b/>
              </w:rPr>
              <w:t xml:space="preserve">DWELLING SIZE </w:t>
            </w:r>
          </w:p>
        </w:tc>
        <w:tc>
          <w:tcPr>
            <w:tcW w:w="2544" w:type="dxa"/>
          </w:tcPr>
          <w:p w14:paraId="36247540" w14:textId="62207F96" w:rsidR="00483690" w:rsidRPr="00A94D1B" w:rsidRDefault="00A94D1B" w:rsidP="00A94D1B">
            <w:pPr>
              <w:pStyle w:val="TableofFigures"/>
              <w:rPr>
                <w:rFonts w:eastAsia="Cambria"/>
                <w:b/>
              </w:rPr>
            </w:pPr>
            <w:r>
              <w:rPr>
                <w:rFonts w:eastAsia="Cambria"/>
                <w:b/>
              </w:rPr>
              <w:t>GARBAGE</w:t>
            </w:r>
          </w:p>
        </w:tc>
        <w:tc>
          <w:tcPr>
            <w:tcW w:w="2544" w:type="dxa"/>
          </w:tcPr>
          <w:p w14:paraId="2FB2D95D" w14:textId="00E71B75" w:rsidR="00483690" w:rsidRPr="00A94D1B" w:rsidRDefault="00A94D1B" w:rsidP="00A94D1B">
            <w:pPr>
              <w:pStyle w:val="TableofFigures"/>
              <w:rPr>
                <w:rFonts w:eastAsia="Cambria"/>
                <w:b/>
              </w:rPr>
            </w:pPr>
            <w:r>
              <w:rPr>
                <w:rFonts w:eastAsia="Cambria"/>
                <w:b/>
              </w:rPr>
              <w:t>COMMINGLED RECYCLING</w:t>
            </w:r>
          </w:p>
        </w:tc>
        <w:tc>
          <w:tcPr>
            <w:tcW w:w="2544" w:type="dxa"/>
          </w:tcPr>
          <w:p w14:paraId="7B4998B4" w14:textId="10F30201" w:rsidR="00483690" w:rsidRPr="00A94D1B" w:rsidRDefault="00483690" w:rsidP="00A94D1B">
            <w:pPr>
              <w:pStyle w:val="TableofFigures"/>
              <w:rPr>
                <w:rFonts w:eastAsia="Cambria"/>
                <w:b/>
              </w:rPr>
            </w:pPr>
            <w:r w:rsidRPr="00A94D1B">
              <w:rPr>
                <w:rFonts w:eastAsia="Cambria"/>
                <w:b/>
              </w:rPr>
              <w:t>ORGANIC</w:t>
            </w:r>
            <w:r w:rsidR="00A94D1B">
              <w:rPr>
                <w:rFonts w:eastAsia="Cambria"/>
                <w:b/>
              </w:rPr>
              <w:t>S</w:t>
            </w:r>
          </w:p>
        </w:tc>
      </w:tr>
      <w:tr w:rsidR="00483690" w:rsidRPr="00483690" w14:paraId="57CEC4C3" w14:textId="77777777" w:rsidTr="00A94D1B">
        <w:trPr>
          <w:trHeight w:val="96"/>
        </w:trPr>
        <w:tc>
          <w:tcPr>
            <w:tcW w:w="2544" w:type="dxa"/>
          </w:tcPr>
          <w:p w14:paraId="6E638B35" w14:textId="36D68743" w:rsidR="00483690" w:rsidRPr="00A94D1B" w:rsidRDefault="00A94D1B" w:rsidP="00A94D1B">
            <w:pPr>
              <w:pStyle w:val="TableofFigures"/>
              <w:rPr>
                <w:rFonts w:eastAsia="Cambria"/>
              </w:rPr>
            </w:pPr>
            <w:r>
              <w:rPr>
                <w:rFonts w:eastAsia="Cambria"/>
              </w:rPr>
              <w:t>Individual dwelling</w:t>
            </w:r>
          </w:p>
        </w:tc>
        <w:tc>
          <w:tcPr>
            <w:tcW w:w="2544" w:type="dxa"/>
          </w:tcPr>
          <w:p w14:paraId="7BE07493" w14:textId="1ACB61F5" w:rsidR="00483690" w:rsidRPr="00A94D1B" w:rsidRDefault="00A94D1B" w:rsidP="00A94D1B">
            <w:pPr>
              <w:pStyle w:val="TableofFigures"/>
              <w:rPr>
                <w:rFonts w:eastAsia="Cambria"/>
              </w:rPr>
            </w:pPr>
            <w:r>
              <w:rPr>
                <w:rFonts w:eastAsia="Cambria"/>
              </w:rPr>
              <w:t>120L</w:t>
            </w:r>
          </w:p>
        </w:tc>
        <w:tc>
          <w:tcPr>
            <w:tcW w:w="2544" w:type="dxa"/>
          </w:tcPr>
          <w:p w14:paraId="6CE52336" w14:textId="6CEE1E5C" w:rsidR="00483690" w:rsidRPr="00A94D1B" w:rsidRDefault="00A94D1B" w:rsidP="00A94D1B">
            <w:pPr>
              <w:pStyle w:val="TableofFigures"/>
              <w:rPr>
                <w:rFonts w:eastAsia="Cambria"/>
              </w:rPr>
            </w:pPr>
            <w:r>
              <w:rPr>
                <w:rFonts w:eastAsia="Cambria"/>
              </w:rPr>
              <w:t>120L*</w:t>
            </w:r>
          </w:p>
        </w:tc>
        <w:tc>
          <w:tcPr>
            <w:tcW w:w="2544" w:type="dxa"/>
          </w:tcPr>
          <w:p w14:paraId="2D84B98B" w14:textId="470FAFEB" w:rsidR="00483690" w:rsidRPr="00A94D1B" w:rsidRDefault="00A94D1B" w:rsidP="00A94D1B">
            <w:pPr>
              <w:pStyle w:val="TableofFigures"/>
              <w:rPr>
                <w:rFonts w:eastAsia="Cambria"/>
              </w:rPr>
            </w:pPr>
            <w:r>
              <w:rPr>
                <w:rFonts w:eastAsia="Cambria"/>
              </w:rPr>
              <w:t>120L**</w:t>
            </w:r>
          </w:p>
        </w:tc>
      </w:tr>
      <w:tr w:rsidR="00483690" w:rsidRPr="00483690" w14:paraId="0E50F1CC" w14:textId="77777777" w:rsidTr="00A94D1B">
        <w:trPr>
          <w:trHeight w:val="96"/>
        </w:trPr>
        <w:tc>
          <w:tcPr>
            <w:tcW w:w="2544" w:type="dxa"/>
          </w:tcPr>
          <w:p w14:paraId="325F60AE" w14:textId="7DBFB2C3" w:rsidR="00483690" w:rsidRPr="00A94D1B" w:rsidRDefault="00A94D1B" w:rsidP="00A94D1B">
            <w:pPr>
              <w:pStyle w:val="TableofFigures"/>
              <w:rPr>
                <w:rFonts w:eastAsia="Cambria"/>
              </w:rPr>
            </w:pPr>
            <w:r>
              <w:rPr>
                <w:rFonts w:eastAsia="Cambria"/>
              </w:rPr>
              <w:t>3 bedroom apartment or greater</w:t>
            </w:r>
          </w:p>
        </w:tc>
        <w:tc>
          <w:tcPr>
            <w:tcW w:w="2544" w:type="dxa"/>
          </w:tcPr>
          <w:p w14:paraId="100CC603" w14:textId="15457F7A" w:rsidR="00483690" w:rsidRPr="00A94D1B" w:rsidRDefault="00A94D1B" w:rsidP="00A94D1B">
            <w:pPr>
              <w:pStyle w:val="TableofFigures"/>
              <w:rPr>
                <w:rFonts w:eastAsia="Cambria"/>
              </w:rPr>
            </w:pPr>
            <w:r>
              <w:rPr>
                <w:rFonts w:eastAsia="Cambria"/>
              </w:rPr>
              <w:t>90L</w:t>
            </w:r>
          </w:p>
        </w:tc>
        <w:tc>
          <w:tcPr>
            <w:tcW w:w="2544" w:type="dxa"/>
          </w:tcPr>
          <w:p w14:paraId="5515098D" w14:textId="226423CA" w:rsidR="00483690" w:rsidRPr="00A94D1B" w:rsidRDefault="00A94D1B" w:rsidP="00A94D1B">
            <w:pPr>
              <w:pStyle w:val="TableofFigures"/>
              <w:rPr>
                <w:rFonts w:eastAsia="Cambria"/>
              </w:rPr>
            </w:pPr>
            <w:r>
              <w:rPr>
                <w:rFonts w:eastAsia="Cambria"/>
              </w:rPr>
              <w:t>120L</w:t>
            </w:r>
          </w:p>
        </w:tc>
        <w:tc>
          <w:tcPr>
            <w:tcW w:w="2544" w:type="dxa"/>
          </w:tcPr>
          <w:p w14:paraId="231C435C" w14:textId="03B3F33E" w:rsidR="00483690" w:rsidRPr="00A94D1B" w:rsidRDefault="00A94D1B" w:rsidP="00A94D1B">
            <w:pPr>
              <w:pStyle w:val="TableofFigures"/>
              <w:rPr>
                <w:rFonts w:eastAsia="Cambria"/>
              </w:rPr>
            </w:pPr>
            <w:r>
              <w:rPr>
                <w:rFonts w:eastAsia="Cambria"/>
              </w:rPr>
              <w:t>30L</w:t>
            </w:r>
          </w:p>
        </w:tc>
      </w:tr>
      <w:tr w:rsidR="00483690" w:rsidRPr="00483690" w14:paraId="3D83509B" w14:textId="77777777" w:rsidTr="00A94D1B">
        <w:trPr>
          <w:trHeight w:val="96"/>
        </w:trPr>
        <w:tc>
          <w:tcPr>
            <w:tcW w:w="2544" w:type="dxa"/>
          </w:tcPr>
          <w:p w14:paraId="5258DCA0" w14:textId="4FDE96B0" w:rsidR="00483690" w:rsidRPr="00A94D1B" w:rsidRDefault="00A94D1B" w:rsidP="00A94D1B">
            <w:pPr>
              <w:pStyle w:val="TableofFigures"/>
              <w:rPr>
                <w:rFonts w:eastAsia="Cambria"/>
              </w:rPr>
            </w:pPr>
            <w:r>
              <w:rPr>
                <w:rFonts w:eastAsia="Cambria"/>
              </w:rPr>
              <w:t>2 bedroom apartment</w:t>
            </w:r>
          </w:p>
        </w:tc>
        <w:tc>
          <w:tcPr>
            <w:tcW w:w="2544" w:type="dxa"/>
          </w:tcPr>
          <w:p w14:paraId="3614C4D6" w14:textId="1EBB7608" w:rsidR="00483690" w:rsidRPr="00A94D1B" w:rsidRDefault="00A94D1B" w:rsidP="00A94D1B">
            <w:pPr>
              <w:pStyle w:val="TableofFigures"/>
              <w:rPr>
                <w:rFonts w:eastAsia="Cambria"/>
              </w:rPr>
            </w:pPr>
            <w:r>
              <w:rPr>
                <w:rFonts w:eastAsia="Cambria"/>
              </w:rPr>
              <w:t>75L</w:t>
            </w:r>
          </w:p>
        </w:tc>
        <w:tc>
          <w:tcPr>
            <w:tcW w:w="2544" w:type="dxa"/>
          </w:tcPr>
          <w:p w14:paraId="55D00FFF" w14:textId="67832BE9" w:rsidR="00483690" w:rsidRPr="00A94D1B" w:rsidRDefault="00A94D1B" w:rsidP="00A94D1B">
            <w:pPr>
              <w:pStyle w:val="TableofFigures"/>
              <w:rPr>
                <w:rFonts w:eastAsia="Cambria"/>
              </w:rPr>
            </w:pPr>
            <w:r>
              <w:rPr>
                <w:rFonts w:eastAsia="Cambria"/>
              </w:rPr>
              <w:t>100L</w:t>
            </w:r>
          </w:p>
        </w:tc>
        <w:tc>
          <w:tcPr>
            <w:tcW w:w="2544" w:type="dxa"/>
          </w:tcPr>
          <w:p w14:paraId="2A0283B4" w14:textId="6610E483" w:rsidR="00483690" w:rsidRPr="00A94D1B" w:rsidRDefault="00A94D1B" w:rsidP="00A94D1B">
            <w:pPr>
              <w:pStyle w:val="TableofFigures"/>
              <w:rPr>
                <w:rFonts w:eastAsia="Cambria"/>
              </w:rPr>
            </w:pPr>
            <w:r>
              <w:rPr>
                <w:rFonts w:eastAsia="Cambria"/>
              </w:rPr>
              <w:t>25L</w:t>
            </w:r>
          </w:p>
        </w:tc>
      </w:tr>
      <w:tr w:rsidR="00483690" w:rsidRPr="00483690" w14:paraId="36CBA984" w14:textId="77777777" w:rsidTr="00A94D1B">
        <w:trPr>
          <w:trHeight w:val="96"/>
        </w:trPr>
        <w:tc>
          <w:tcPr>
            <w:tcW w:w="2544" w:type="dxa"/>
          </w:tcPr>
          <w:p w14:paraId="71B81755" w14:textId="4078F26C" w:rsidR="00483690" w:rsidRPr="00A94D1B" w:rsidRDefault="00A94D1B" w:rsidP="00A94D1B">
            <w:pPr>
              <w:pStyle w:val="TableofFigures"/>
              <w:rPr>
                <w:rFonts w:eastAsia="Cambria"/>
              </w:rPr>
            </w:pPr>
            <w:r>
              <w:rPr>
                <w:rFonts w:eastAsia="Cambria"/>
              </w:rPr>
              <w:t>1 bedroom or studio apartment</w:t>
            </w:r>
          </w:p>
        </w:tc>
        <w:tc>
          <w:tcPr>
            <w:tcW w:w="2544" w:type="dxa"/>
          </w:tcPr>
          <w:p w14:paraId="3E640D97" w14:textId="3916AE28" w:rsidR="00483690" w:rsidRPr="00A94D1B" w:rsidRDefault="00A94D1B" w:rsidP="00A94D1B">
            <w:pPr>
              <w:pStyle w:val="TableofFigures"/>
              <w:rPr>
                <w:rFonts w:eastAsia="Cambria"/>
              </w:rPr>
            </w:pPr>
            <w:r>
              <w:rPr>
                <w:rFonts w:eastAsia="Cambria"/>
              </w:rPr>
              <w:t>60L</w:t>
            </w:r>
          </w:p>
        </w:tc>
        <w:tc>
          <w:tcPr>
            <w:tcW w:w="2544" w:type="dxa"/>
          </w:tcPr>
          <w:p w14:paraId="1F6A417C" w14:textId="4510D4ED" w:rsidR="00483690" w:rsidRPr="00A94D1B" w:rsidRDefault="00A94D1B" w:rsidP="00A94D1B">
            <w:pPr>
              <w:pStyle w:val="TableofFigures"/>
              <w:rPr>
                <w:rFonts w:eastAsia="Cambria"/>
              </w:rPr>
            </w:pPr>
            <w:r>
              <w:rPr>
                <w:rFonts w:eastAsia="Cambria"/>
              </w:rPr>
              <w:t>80L</w:t>
            </w:r>
          </w:p>
        </w:tc>
        <w:tc>
          <w:tcPr>
            <w:tcW w:w="2544" w:type="dxa"/>
          </w:tcPr>
          <w:p w14:paraId="4A5EED8A" w14:textId="7A795ACF" w:rsidR="00483690" w:rsidRPr="00A94D1B" w:rsidRDefault="00A94D1B" w:rsidP="00A94D1B">
            <w:pPr>
              <w:pStyle w:val="TableofFigures"/>
              <w:rPr>
                <w:rFonts w:eastAsia="Cambria"/>
              </w:rPr>
            </w:pPr>
            <w:r>
              <w:rPr>
                <w:rFonts w:eastAsia="Cambria"/>
              </w:rPr>
              <w:t>20L</w:t>
            </w:r>
          </w:p>
        </w:tc>
      </w:tr>
    </w:tbl>
    <w:p w14:paraId="31D99BA5" w14:textId="2958FB3A" w:rsidR="00A94D1B" w:rsidRPr="00A94D1B" w:rsidRDefault="00A94D1B" w:rsidP="00A94D1B">
      <w:r w:rsidRPr="00A94D1B">
        <w:t xml:space="preserve">*Individual dwellings will receive a 240L recycling </w:t>
      </w:r>
      <w:proofErr w:type="gramStart"/>
      <w:r w:rsidRPr="00A94D1B">
        <w:t>bin which</w:t>
      </w:r>
      <w:proofErr w:type="gramEnd"/>
      <w:r w:rsidRPr="00A94D1B">
        <w:t xml:space="preserve"> will be collected fortnightly. **Dwellings entitled to individual bins are entitled to a dedicated 120L organics bin. The City of Melbourne only use</w:t>
      </w:r>
      <w:r>
        <w:t>s 120L bins for organics waste.</w:t>
      </w:r>
    </w:p>
    <w:p w14:paraId="3E32F363" w14:textId="0FC8070C" w:rsidR="00483690" w:rsidRDefault="00A94D1B" w:rsidP="00A94D1B">
      <w:r w:rsidRPr="00A94D1B">
        <w:t xml:space="preserve">The City of Melbourne does not currently provide a separate glass collection service. Until such time that Council provides this service, it is at the discretion of the applicant to arrange for the private collection of glass at the development’s expense. If a private glass collection service is to </w:t>
      </w:r>
      <w:proofErr w:type="gramStart"/>
      <w:r w:rsidRPr="00A94D1B">
        <w:t>be provided</w:t>
      </w:r>
      <w:proofErr w:type="gramEnd"/>
      <w:r w:rsidRPr="00A94D1B">
        <w:t>, recycling generation rates can be selected</w:t>
      </w:r>
      <w:r>
        <w:t xml:space="preserve"> from either Table 1 or Table 2</w:t>
      </w:r>
    </w:p>
    <w:p w14:paraId="7672FDE2" w14:textId="10C67CFB" w:rsidR="00EF2997" w:rsidRPr="00EF2997" w:rsidRDefault="00EF2997" w:rsidP="00EF2997">
      <w:pPr>
        <w:pStyle w:val="Caption"/>
        <w:rPr>
          <w:rFonts w:hint="eastAsia"/>
        </w:rPr>
      </w:pPr>
      <w:r w:rsidRPr="00EF2997">
        <w:t xml:space="preserve">Table </w:t>
      </w:r>
      <w:proofErr w:type="gramStart"/>
      <w:r w:rsidRPr="00EF2997">
        <w:t>2</w:t>
      </w:r>
      <w:proofErr w:type="gramEnd"/>
      <w:r w:rsidRPr="00EF2997">
        <w:t xml:space="preserve"> </w:t>
      </w:r>
      <w:r w:rsidRPr="00B61F7F">
        <w:t>–</w:t>
      </w:r>
      <w:r w:rsidRPr="00EF2997">
        <w:t xml:space="preserve"> Weekly residential waste generation rates for properties with glass services</w:t>
      </w:r>
    </w:p>
    <w:tbl>
      <w:tblPr>
        <w:tblW w:w="10205" w:type="dxa"/>
        <w:tblInd w:w="-108" w:type="dxa"/>
        <w:tblBorders>
          <w:top w:val="nil"/>
          <w:left w:val="nil"/>
          <w:bottom w:val="nil"/>
          <w:right w:val="nil"/>
        </w:tblBorders>
        <w:tblLayout w:type="fixed"/>
        <w:tblLook w:val="0000" w:firstRow="0" w:lastRow="0" w:firstColumn="0" w:lastColumn="0" w:noHBand="0" w:noVBand="0"/>
      </w:tblPr>
      <w:tblGrid>
        <w:gridCol w:w="2041"/>
        <w:gridCol w:w="2041"/>
        <w:gridCol w:w="2041"/>
        <w:gridCol w:w="2041"/>
        <w:gridCol w:w="2041"/>
      </w:tblGrid>
      <w:tr w:rsidR="00EF2997" w:rsidRPr="00EF2997" w14:paraId="4B5F2EBC" w14:textId="77777777" w:rsidTr="00EF2997">
        <w:trPr>
          <w:trHeight w:val="102"/>
        </w:trPr>
        <w:tc>
          <w:tcPr>
            <w:tcW w:w="2041" w:type="dxa"/>
          </w:tcPr>
          <w:p w14:paraId="55E41669" w14:textId="493D6D2B" w:rsidR="00EF2997" w:rsidRPr="00EF2997" w:rsidRDefault="00EF2997" w:rsidP="00EF2997">
            <w:pPr>
              <w:pStyle w:val="TableofFigures"/>
              <w:rPr>
                <w:rFonts w:eastAsia="Cambria"/>
                <w:b/>
              </w:rPr>
            </w:pPr>
            <w:r>
              <w:rPr>
                <w:rFonts w:eastAsia="Cambria"/>
                <w:b/>
              </w:rPr>
              <w:t>DWELLING SIZE</w:t>
            </w:r>
          </w:p>
        </w:tc>
        <w:tc>
          <w:tcPr>
            <w:tcW w:w="2041" w:type="dxa"/>
          </w:tcPr>
          <w:p w14:paraId="2A3C91AA" w14:textId="55D8C970" w:rsidR="00EF2997" w:rsidRPr="00EF2997" w:rsidRDefault="00EF2997" w:rsidP="00EF2997">
            <w:pPr>
              <w:pStyle w:val="TableofFigures"/>
              <w:rPr>
                <w:rFonts w:eastAsia="Cambria"/>
                <w:b/>
              </w:rPr>
            </w:pPr>
            <w:r>
              <w:rPr>
                <w:rFonts w:eastAsia="Cambria"/>
                <w:b/>
              </w:rPr>
              <w:t>GARBAGE</w:t>
            </w:r>
          </w:p>
        </w:tc>
        <w:tc>
          <w:tcPr>
            <w:tcW w:w="2041" w:type="dxa"/>
          </w:tcPr>
          <w:p w14:paraId="70ACE03A" w14:textId="7982E2AA" w:rsidR="00EF2997" w:rsidRPr="00EF2997" w:rsidRDefault="00EF2997" w:rsidP="00EF2997">
            <w:pPr>
              <w:pStyle w:val="TableofFigures"/>
              <w:rPr>
                <w:rFonts w:eastAsia="Cambria"/>
                <w:b/>
              </w:rPr>
            </w:pPr>
            <w:r>
              <w:rPr>
                <w:rFonts w:eastAsia="Cambria"/>
                <w:b/>
              </w:rPr>
              <w:t>COMMINGLED RECYCLING</w:t>
            </w:r>
          </w:p>
        </w:tc>
        <w:tc>
          <w:tcPr>
            <w:tcW w:w="2041" w:type="dxa"/>
          </w:tcPr>
          <w:p w14:paraId="3322F720" w14:textId="327E7ECD" w:rsidR="00EF2997" w:rsidRPr="00EF2997" w:rsidRDefault="00EF2997" w:rsidP="00EF2997">
            <w:pPr>
              <w:pStyle w:val="TableofFigures"/>
              <w:rPr>
                <w:rFonts w:eastAsia="Cambria"/>
                <w:b/>
              </w:rPr>
            </w:pPr>
            <w:r>
              <w:rPr>
                <w:rFonts w:eastAsia="Cambria"/>
                <w:b/>
              </w:rPr>
              <w:t>ORGANICS</w:t>
            </w:r>
          </w:p>
        </w:tc>
        <w:tc>
          <w:tcPr>
            <w:tcW w:w="2041" w:type="dxa"/>
          </w:tcPr>
          <w:p w14:paraId="5F6F4962" w14:textId="49673142" w:rsidR="00EF2997" w:rsidRPr="00EF2997" w:rsidRDefault="00EF2997" w:rsidP="00EF2997">
            <w:pPr>
              <w:pStyle w:val="TableofFigures"/>
              <w:rPr>
                <w:rFonts w:eastAsia="Cambria"/>
                <w:b/>
              </w:rPr>
            </w:pPr>
            <w:r>
              <w:rPr>
                <w:rFonts w:eastAsia="Cambria"/>
                <w:b/>
              </w:rPr>
              <w:t>GLASS</w:t>
            </w:r>
          </w:p>
        </w:tc>
      </w:tr>
      <w:tr w:rsidR="00EF2997" w:rsidRPr="00EF2997" w14:paraId="087BC3DB" w14:textId="77777777" w:rsidTr="00EF2997">
        <w:trPr>
          <w:trHeight w:val="96"/>
        </w:trPr>
        <w:tc>
          <w:tcPr>
            <w:tcW w:w="2041" w:type="dxa"/>
          </w:tcPr>
          <w:p w14:paraId="1D90BEFC" w14:textId="186332E9" w:rsidR="00EF2997" w:rsidRPr="00EF2997" w:rsidRDefault="00EF2997" w:rsidP="00EF2997">
            <w:pPr>
              <w:pStyle w:val="TableofFigures"/>
              <w:rPr>
                <w:rFonts w:eastAsia="Cambria"/>
              </w:rPr>
            </w:pPr>
            <w:r>
              <w:rPr>
                <w:rFonts w:eastAsia="Cambria"/>
              </w:rPr>
              <w:t>Individual dwelling</w:t>
            </w:r>
          </w:p>
        </w:tc>
        <w:tc>
          <w:tcPr>
            <w:tcW w:w="2041" w:type="dxa"/>
          </w:tcPr>
          <w:p w14:paraId="54FB9779" w14:textId="65B09B91" w:rsidR="00EF2997" w:rsidRPr="00EF2997" w:rsidRDefault="00EF2997" w:rsidP="00EF2997">
            <w:pPr>
              <w:autoSpaceDE w:val="0"/>
              <w:autoSpaceDN w:val="0"/>
              <w:adjustRightInd w:val="0"/>
              <w:spacing w:after="100" w:line="151" w:lineRule="atLeast"/>
              <w:rPr>
                <w:rFonts w:eastAsia="Cambria"/>
                <w:sz w:val="20"/>
                <w:szCs w:val="24"/>
                <w:lang w:val="en-US" w:eastAsia="en-US"/>
              </w:rPr>
            </w:pPr>
            <w:r>
              <w:rPr>
                <w:rFonts w:eastAsia="Cambria"/>
                <w:sz w:val="20"/>
                <w:szCs w:val="24"/>
                <w:lang w:val="en-US" w:eastAsia="en-US"/>
              </w:rPr>
              <w:t>120L</w:t>
            </w:r>
          </w:p>
        </w:tc>
        <w:tc>
          <w:tcPr>
            <w:tcW w:w="2041" w:type="dxa"/>
          </w:tcPr>
          <w:p w14:paraId="52EED333" w14:textId="77A372DB" w:rsidR="00EF2997" w:rsidRPr="00EF2997" w:rsidRDefault="00EF2997" w:rsidP="00EF2997">
            <w:pPr>
              <w:autoSpaceDE w:val="0"/>
              <w:autoSpaceDN w:val="0"/>
              <w:adjustRightInd w:val="0"/>
              <w:spacing w:after="100" w:line="151" w:lineRule="atLeast"/>
              <w:rPr>
                <w:rFonts w:eastAsia="Cambria"/>
                <w:sz w:val="20"/>
                <w:szCs w:val="24"/>
                <w:lang w:val="en-US" w:eastAsia="en-US"/>
              </w:rPr>
            </w:pPr>
            <w:r>
              <w:rPr>
                <w:rFonts w:eastAsia="Cambria"/>
                <w:sz w:val="20"/>
                <w:szCs w:val="24"/>
                <w:lang w:val="en-US" w:eastAsia="en-US"/>
              </w:rPr>
              <w:t>120L*</w:t>
            </w:r>
          </w:p>
        </w:tc>
        <w:tc>
          <w:tcPr>
            <w:tcW w:w="2041" w:type="dxa"/>
          </w:tcPr>
          <w:p w14:paraId="2F2927FD" w14:textId="56E58386" w:rsidR="00EF2997" w:rsidRPr="00EF2997" w:rsidRDefault="00EF2997" w:rsidP="00EF2997">
            <w:pPr>
              <w:autoSpaceDE w:val="0"/>
              <w:autoSpaceDN w:val="0"/>
              <w:adjustRightInd w:val="0"/>
              <w:spacing w:after="100" w:line="151" w:lineRule="atLeast"/>
              <w:rPr>
                <w:rFonts w:eastAsia="Cambria"/>
                <w:sz w:val="20"/>
                <w:szCs w:val="24"/>
                <w:lang w:val="en-US" w:eastAsia="en-US"/>
              </w:rPr>
            </w:pPr>
            <w:r>
              <w:rPr>
                <w:rFonts w:eastAsia="Cambria"/>
                <w:sz w:val="20"/>
                <w:szCs w:val="24"/>
                <w:lang w:val="en-US" w:eastAsia="en-US"/>
              </w:rPr>
              <w:t>120L</w:t>
            </w:r>
          </w:p>
        </w:tc>
        <w:tc>
          <w:tcPr>
            <w:tcW w:w="2041" w:type="dxa"/>
          </w:tcPr>
          <w:p w14:paraId="58EFF44B" w14:textId="41E1F802" w:rsidR="00EF2997" w:rsidRPr="00EF2997" w:rsidRDefault="00EF2997" w:rsidP="00EF2997">
            <w:pPr>
              <w:autoSpaceDE w:val="0"/>
              <w:autoSpaceDN w:val="0"/>
              <w:adjustRightInd w:val="0"/>
              <w:spacing w:after="100" w:line="151" w:lineRule="atLeast"/>
              <w:rPr>
                <w:rFonts w:eastAsia="Cambria"/>
                <w:sz w:val="20"/>
                <w:szCs w:val="24"/>
                <w:lang w:val="en-US" w:eastAsia="en-US"/>
              </w:rPr>
            </w:pPr>
            <w:r>
              <w:rPr>
                <w:rFonts w:eastAsia="Cambria"/>
                <w:sz w:val="20"/>
                <w:szCs w:val="24"/>
                <w:lang w:val="en-US" w:eastAsia="en-US"/>
              </w:rPr>
              <w:t>30L</w:t>
            </w:r>
          </w:p>
        </w:tc>
      </w:tr>
      <w:tr w:rsidR="00EF2997" w:rsidRPr="00EF2997" w14:paraId="02D3FF78" w14:textId="77777777" w:rsidTr="00EF2997">
        <w:trPr>
          <w:trHeight w:val="96"/>
        </w:trPr>
        <w:tc>
          <w:tcPr>
            <w:tcW w:w="2041" w:type="dxa"/>
          </w:tcPr>
          <w:p w14:paraId="0F155D89" w14:textId="77777777" w:rsidR="00EF2997" w:rsidRPr="00EF2997" w:rsidRDefault="00EF2997" w:rsidP="00EF2997">
            <w:pPr>
              <w:pStyle w:val="TableofFigures"/>
              <w:rPr>
                <w:rFonts w:eastAsia="Cambria"/>
              </w:rPr>
            </w:pPr>
            <w:r w:rsidRPr="00EF2997">
              <w:rPr>
                <w:rFonts w:eastAsia="Cambria"/>
              </w:rPr>
              <w:t xml:space="preserve">3 bedroom apartment or greater </w:t>
            </w:r>
          </w:p>
        </w:tc>
        <w:tc>
          <w:tcPr>
            <w:tcW w:w="2041" w:type="dxa"/>
          </w:tcPr>
          <w:p w14:paraId="41B2145B" w14:textId="783CAB10" w:rsidR="00EF2997" w:rsidRPr="00EF2997" w:rsidRDefault="00EF2997" w:rsidP="00EF2997">
            <w:pPr>
              <w:pStyle w:val="TableofFigures"/>
              <w:rPr>
                <w:rFonts w:eastAsia="Cambria"/>
              </w:rPr>
            </w:pPr>
            <w:r>
              <w:rPr>
                <w:rFonts w:eastAsia="Cambria"/>
              </w:rPr>
              <w:t>90L</w:t>
            </w:r>
          </w:p>
        </w:tc>
        <w:tc>
          <w:tcPr>
            <w:tcW w:w="2041" w:type="dxa"/>
          </w:tcPr>
          <w:p w14:paraId="67C3BAC0" w14:textId="6F25A73D" w:rsidR="00EF2997" w:rsidRPr="00EF2997" w:rsidRDefault="00EF2997" w:rsidP="00EF2997">
            <w:pPr>
              <w:pStyle w:val="TableofFigures"/>
              <w:rPr>
                <w:rFonts w:eastAsia="Cambria"/>
              </w:rPr>
            </w:pPr>
            <w:r>
              <w:rPr>
                <w:rFonts w:eastAsia="Cambria"/>
              </w:rPr>
              <w:t>84L</w:t>
            </w:r>
          </w:p>
        </w:tc>
        <w:tc>
          <w:tcPr>
            <w:tcW w:w="2041" w:type="dxa"/>
          </w:tcPr>
          <w:p w14:paraId="5AE053D4" w14:textId="41A6B8E1" w:rsidR="00EF2997" w:rsidRPr="00EF2997" w:rsidRDefault="00EF2997" w:rsidP="00EF2997">
            <w:pPr>
              <w:pStyle w:val="TableofFigures"/>
              <w:rPr>
                <w:rFonts w:eastAsia="Cambria"/>
              </w:rPr>
            </w:pPr>
            <w:r>
              <w:rPr>
                <w:rFonts w:eastAsia="Cambria"/>
              </w:rPr>
              <w:t>30L</w:t>
            </w:r>
          </w:p>
        </w:tc>
        <w:tc>
          <w:tcPr>
            <w:tcW w:w="2041" w:type="dxa"/>
          </w:tcPr>
          <w:p w14:paraId="6AFCE46C" w14:textId="7764C59D" w:rsidR="00EF2997" w:rsidRPr="00EF2997" w:rsidRDefault="00EF2997" w:rsidP="00EF2997">
            <w:pPr>
              <w:pStyle w:val="TableofFigures"/>
              <w:rPr>
                <w:rFonts w:eastAsia="Cambria"/>
              </w:rPr>
            </w:pPr>
            <w:r>
              <w:rPr>
                <w:rFonts w:eastAsia="Cambria"/>
              </w:rPr>
              <w:t>36L</w:t>
            </w:r>
          </w:p>
        </w:tc>
      </w:tr>
      <w:tr w:rsidR="00EF2997" w:rsidRPr="00EF2997" w14:paraId="4A3F1646" w14:textId="77777777" w:rsidTr="00EF2997">
        <w:trPr>
          <w:trHeight w:val="96"/>
        </w:trPr>
        <w:tc>
          <w:tcPr>
            <w:tcW w:w="2041" w:type="dxa"/>
          </w:tcPr>
          <w:p w14:paraId="19FC585E" w14:textId="3EC8E5F9" w:rsidR="00EF2997" w:rsidRPr="00EF2997" w:rsidRDefault="00EF2997" w:rsidP="00EF2997">
            <w:pPr>
              <w:pStyle w:val="TableofFigures"/>
              <w:rPr>
                <w:rFonts w:eastAsia="Cambria"/>
              </w:rPr>
            </w:pPr>
            <w:r>
              <w:rPr>
                <w:rFonts w:eastAsia="Cambria"/>
              </w:rPr>
              <w:t>2 bedroom apartment</w:t>
            </w:r>
          </w:p>
        </w:tc>
        <w:tc>
          <w:tcPr>
            <w:tcW w:w="2041" w:type="dxa"/>
          </w:tcPr>
          <w:p w14:paraId="00D6C35B" w14:textId="7C0A45E5" w:rsidR="00EF2997" w:rsidRPr="00EF2997" w:rsidRDefault="00EF2997" w:rsidP="00EF2997">
            <w:pPr>
              <w:pStyle w:val="TableofFigures"/>
              <w:rPr>
                <w:rFonts w:eastAsia="Cambria"/>
              </w:rPr>
            </w:pPr>
            <w:r>
              <w:rPr>
                <w:rFonts w:eastAsia="Cambria"/>
              </w:rPr>
              <w:t>75L</w:t>
            </w:r>
          </w:p>
        </w:tc>
        <w:tc>
          <w:tcPr>
            <w:tcW w:w="2041" w:type="dxa"/>
          </w:tcPr>
          <w:p w14:paraId="4A111CD3" w14:textId="6339AD0C" w:rsidR="00EF2997" w:rsidRPr="00EF2997" w:rsidRDefault="00EF2997" w:rsidP="00EF2997">
            <w:pPr>
              <w:pStyle w:val="TableofFigures"/>
              <w:rPr>
                <w:rFonts w:eastAsia="Cambria"/>
              </w:rPr>
            </w:pPr>
            <w:r>
              <w:rPr>
                <w:rFonts w:eastAsia="Cambria"/>
              </w:rPr>
              <w:t>70L</w:t>
            </w:r>
          </w:p>
        </w:tc>
        <w:tc>
          <w:tcPr>
            <w:tcW w:w="2041" w:type="dxa"/>
          </w:tcPr>
          <w:p w14:paraId="0D8BAF49" w14:textId="4BAEA2D4" w:rsidR="00EF2997" w:rsidRPr="00EF2997" w:rsidRDefault="00EF2997" w:rsidP="00EF2997">
            <w:pPr>
              <w:pStyle w:val="TableofFigures"/>
              <w:rPr>
                <w:rFonts w:eastAsia="Cambria"/>
              </w:rPr>
            </w:pPr>
            <w:r>
              <w:rPr>
                <w:rFonts w:eastAsia="Cambria"/>
              </w:rPr>
              <w:t>25L</w:t>
            </w:r>
          </w:p>
        </w:tc>
        <w:tc>
          <w:tcPr>
            <w:tcW w:w="2041" w:type="dxa"/>
          </w:tcPr>
          <w:p w14:paraId="42D04049" w14:textId="01EC0E39" w:rsidR="00EF2997" w:rsidRPr="00EF2997" w:rsidRDefault="00EF2997" w:rsidP="00EF2997">
            <w:pPr>
              <w:pStyle w:val="TableofFigures"/>
              <w:rPr>
                <w:rFonts w:eastAsia="Cambria"/>
              </w:rPr>
            </w:pPr>
            <w:r>
              <w:rPr>
                <w:rFonts w:eastAsia="Cambria"/>
              </w:rPr>
              <w:t>30L</w:t>
            </w:r>
          </w:p>
        </w:tc>
      </w:tr>
      <w:tr w:rsidR="00EF2997" w:rsidRPr="00EF2997" w14:paraId="481AE388" w14:textId="77777777" w:rsidTr="00EF2997">
        <w:trPr>
          <w:trHeight w:val="96"/>
        </w:trPr>
        <w:tc>
          <w:tcPr>
            <w:tcW w:w="2041" w:type="dxa"/>
          </w:tcPr>
          <w:p w14:paraId="71464887" w14:textId="4E87871B" w:rsidR="00EF2997" w:rsidRPr="00EF2997" w:rsidRDefault="00EF2997" w:rsidP="00EF2997">
            <w:pPr>
              <w:pStyle w:val="TableofFigures"/>
              <w:rPr>
                <w:rFonts w:eastAsia="Cambria"/>
              </w:rPr>
            </w:pPr>
            <w:r>
              <w:rPr>
                <w:rFonts w:eastAsia="Cambria"/>
              </w:rPr>
              <w:t>1 bedroom or studio apartment</w:t>
            </w:r>
          </w:p>
        </w:tc>
        <w:tc>
          <w:tcPr>
            <w:tcW w:w="2041" w:type="dxa"/>
          </w:tcPr>
          <w:p w14:paraId="30595FBA" w14:textId="7384C355" w:rsidR="00EF2997" w:rsidRPr="00EF2997" w:rsidRDefault="00EF2997" w:rsidP="00EF2997">
            <w:pPr>
              <w:pStyle w:val="TableofFigures"/>
              <w:rPr>
                <w:rFonts w:eastAsia="Cambria"/>
              </w:rPr>
            </w:pPr>
            <w:r>
              <w:rPr>
                <w:rFonts w:eastAsia="Cambria"/>
              </w:rPr>
              <w:t>60L</w:t>
            </w:r>
          </w:p>
        </w:tc>
        <w:tc>
          <w:tcPr>
            <w:tcW w:w="2041" w:type="dxa"/>
          </w:tcPr>
          <w:p w14:paraId="6FBA1FA2" w14:textId="2FCF8DE0" w:rsidR="00EF2997" w:rsidRPr="00EF2997" w:rsidRDefault="00EF2997" w:rsidP="00EF2997">
            <w:pPr>
              <w:pStyle w:val="TableofFigures"/>
              <w:rPr>
                <w:rFonts w:eastAsia="Cambria"/>
              </w:rPr>
            </w:pPr>
            <w:r>
              <w:rPr>
                <w:rFonts w:eastAsia="Cambria"/>
              </w:rPr>
              <w:t>56L</w:t>
            </w:r>
          </w:p>
        </w:tc>
        <w:tc>
          <w:tcPr>
            <w:tcW w:w="2041" w:type="dxa"/>
          </w:tcPr>
          <w:p w14:paraId="525C8B7A" w14:textId="52E44BD7" w:rsidR="00EF2997" w:rsidRPr="00EF2997" w:rsidRDefault="00EF2997" w:rsidP="00EF2997">
            <w:pPr>
              <w:pStyle w:val="TableofFigures"/>
              <w:rPr>
                <w:rFonts w:eastAsia="Cambria"/>
              </w:rPr>
            </w:pPr>
            <w:r>
              <w:rPr>
                <w:rFonts w:eastAsia="Cambria"/>
              </w:rPr>
              <w:t>20L</w:t>
            </w:r>
          </w:p>
        </w:tc>
        <w:tc>
          <w:tcPr>
            <w:tcW w:w="2041" w:type="dxa"/>
          </w:tcPr>
          <w:p w14:paraId="435FAA73" w14:textId="55784C0E" w:rsidR="00EF2997" w:rsidRPr="00EF2997" w:rsidRDefault="00EF2997" w:rsidP="00EF2997">
            <w:pPr>
              <w:pStyle w:val="TableofFigures"/>
              <w:rPr>
                <w:rFonts w:eastAsia="Cambria"/>
              </w:rPr>
            </w:pPr>
            <w:r>
              <w:rPr>
                <w:rFonts w:eastAsia="Cambria"/>
              </w:rPr>
              <w:t>24L</w:t>
            </w:r>
          </w:p>
        </w:tc>
      </w:tr>
    </w:tbl>
    <w:p w14:paraId="2B8F884D" w14:textId="4A97A582" w:rsidR="00EF2997" w:rsidRDefault="00EF2997" w:rsidP="00483690">
      <w:r w:rsidRPr="00EF2997">
        <w:t xml:space="preserve">*Individual dwellings will receive a 240L recycling </w:t>
      </w:r>
      <w:proofErr w:type="gramStart"/>
      <w:r w:rsidRPr="00EF2997">
        <w:t>bin which</w:t>
      </w:r>
      <w:proofErr w:type="gramEnd"/>
      <w:r w:rsidRPr="00EF2997">
        <w:t xml:space="preserve"> will be collected fortnightly.</w:t>
      </w:r>
    </w:p>
    <w:p w14:paraId="3D6BD238" w14:textId="69FC3376" w:rsidR="00125270" w:rsidRDefault="00EF2997" w:rsidP="00125270">
      <w:pPr>
        <w:pStyle w:val="Heading2"/>
        <w:rPr>
          <w:rFonts w:ascii="Gotham Medium" w:hAnsi="Gotham Medium" w:cs="Gotham Medium"/>
          <w:color w:val="000000"/>
          <w:sz w:val="28"/>
          <w:szCs w:val="28"/>
        </w:rPr>
      </w:pPr>
      <w:bookmarkStart w:id="10" w:name="_Toc77345364"/>
      <w:r>
        <w:t>4. Waste Systems</w:t>
      </w:r>
      <w:bookmarkEnd w:id="10"/>
    </w:p>
    <w:p w14:paraId="3196D10D" w14:textId="4226A03C" w:rsidR="00483690" w:rsidRPr="00125270" w:rsidRDefault="00483690" w:rsidP="00125270">
      <w:r w:rsidRPr="00125270">
        <w:t xml:space="preserve">Details of the entire waste system </w:t>
      </w:r>
      <w:proofErr w:type="gramStart"/>
      <w:r w:rsidRPr="00125270">
        <w:t>must be provided</w:t>
      </w:r>
      <w:proofErr w:type="gramEnd"/>
      <w:r w:rsidRPr="00125270">
        <w:t>. This includes in-apartment source separation systems, chutes, carousels, in chute compaction equipment (a compaction ratio of 2:1 will be applied), transportable compactors, bin lift</w:t>
      </w:r>
      <w:r w:rsidR="00EF2997">
        <w:t>ers and tugs or towing devices.</w:t>
      </w:r>
    </w:p>
    <w:p w14:paraId="01DEA2DD" w14:textId="77993BD8" w:rsidR="00483690" w:rsidRPr="00125270" w:rsidRDefault="00483690" w:rsidP="00125270">
      <w:r w:rsidRPr="00125270">
        <w:t xml:space="preserve">Developers must ensure that it is at least as easy to dispose of recyclable materials, organics (and glass material when the service is provided) </w:t>
      </w:r>
      <w:r w:rsidR="00EF2997">
        <w:t>as it is to dispose of garbage.</w:t>
      </w:r>
    </w:p>
    <w:p w14:paraId="551AA22B" w14:textId="3A553F3E" w:rsidR="00483690" w:rsidRPr="00125270" w:rsidRDefault="00483690" w:rsidP="00125270">
      <w:r w:rsidRPr="00125270">
        <w:t xml:space="preserve">Developments over six storeys must use twin chute technology with openings on each floor to enable disposal of both garbage and commingled recycling. Chutes must be clearly </w:t>
      </w:r>
      <w:r w:rsidRPr="00125270">
        <w:lastRenderedPageBreak/>
        <w:t xml:space="preserve">marked at every access point </w:t>
      </w:r>
      <w:proofErr w:type="gramStart"/>
      <w:r w:rsidRPr="00125270">
        <w:t>so that residents can easily distinguish between the garbage a</w:t>
      </w:r>
      <w:r w:rsidR="00EF2997">
        <w:t>nd commingled recycling chutes</w:t>
      </w:r>
      <w:proofErr w:type="gramEnd"/>
      <w:r w:rsidR="00EF2997">
        <w:t>.</w:t>
      </w:r>
    </w:p>
    <w:p w14:paraId="79CC3A11" w14:textId="42CEDB0E" w:rsidR="00483690" w:rsidRPr="00125270" w:rsidRDefault="00483690" w:rsidP="00125270">
      <w:r w:rsidRPr="00125270">
        <w:t>If the chutes are not linear, all defle</w:t>
      </w:r>
      <w:r w:rsidR="00EF2997">
        <w:t xml:space="preserve">ction angles </w:t>
      </w:r>
      <w:proofErr w:type="gramStart"/>
      <w:r w:rsidR="00EF2997">
        <w:t>must be specified</w:t>
      </w:r>
      <w:proofErr w:type="gramEnd"/>
      <w:r w:rsidR="00EF2997">
        <w:t>.</w:t>
      </w:r>
    </w:p>
    <w:p w14:paraId="2ADC84FB" w14:textId="78E28222" w:rsidR="00483690" w:rsidRPr="00125270" w:rsidRDefault="00483690" w:rsidP="00125270">
      <w:r w:rsidRPr="00125270">
        <w:t xml:space="preserve">Recycling stations are required within the building for storage and collection of large cardboard, hard waste (including e-waste) and charity goods </w:t>
      </w:r>
      <w:proofErr w:type="gramStart"/>
      <w:r w:rsidRPr="00125270">
        <w:t>must be taken</w:t>
      </w:r>
      <w:proofErr w:type="gramEnd"/>
      <w:r w:rsidRPr="00125270">
        <w:t xml:space="preserve"> to drop-off points within the building to reduce li</w:t>
      </w:r>
      <w:r w:rsidR="00EF2997">
        <w:t>kelihood of blockage in chutes.</w:t>
      </w:r>
    </w:p>
    <w:p w14:paraId="68E64CC0" w14:textId="3247275B" w:rsidR="00483690" w:rsidRPr="00125270" w:rsidRDefault="00483690" w:rsidP="00125270">
      <w:r w:rsidRPr="00125270">
        <w:t>Termination of chutes into mobile bins (if not fully enclosed) are required to have skirting, or other equivalent system, to reduce any mater</w:t>
      </w:r>
      <w:r w:rsidR="00EF2997">
        <w:t>ials leaving the bin on impact.</w:t>
      </w:r>
    </w:p>
    <w:p w14:paraId="661B4B19" w14:textId="7521F2D4" w:rsidR="00483690" w:rsidRPr="00125270" w:rsidRDefault="00483690" w:rsidP="00125270">
      <w:r w:rsidRPr="00125270">
        <w:t xml:space="preserve">Where chute systems </w:t>
      </w:r>
      <w:proofErr w:type="gramStart"/>
      <w:r w:rsidRPr="00125270">
        <w:t>are installed</w:t>
      </w:r>
      <w:proofErr w:type="gramEnd"/>
      <w:r w:rsidRPr="00125270">
        <w:t>, the City of Melbourne requires bins to have reinforced bases for</w:t>
      </w:r>
      <w:r w:rsidR="00EF2997">
        <w:t xml:space="preserve"> bin longevity.</w:t>
      </w:r>
    </w:p>
    <w:p w14:paraId="401CE6C2" w14:textId="5458D7DA" w:rsidR="00483690" w:rsidRPr="00125270" w:rsidRDefault="00483690" w:rsidP="00125270">
      <w:r w:rsidRPr="00125270">
        <w:t xml:space="preserve">Innovative technologies and management of additional waste streams is encouraged and will be considered on a </w:t>
      </w:r>
      <w:proofErr w:type="gramStart"/>
      <w:r w:rsidRPr="00125270">
        <w:t>case by case</w:t>
      </w:r>
      <w:proofErr w:type="gramEnd"/>
      <w:r w:rsidRPr="00125270">
        <w:t xml:space="preserve"> </w:t>
      </w:r>
      <w:r w:rsidR="00EF2997">
        <w:t>basis by the City of Melbourne.</w:t>
      </w:r>
    </w:p>
    <w:p w14:paraId="2FCD70CD" w14:textId="3679ED5D" w:rsidR="00483690" w:rsidRPr="00483690" w:rsidRDefault="00483690" w:rsidP="00125270">
      <w:pPr>
        <w:pStyle w:val="Heading2"/>
        <w:rPr>
          <w:rFonts w:ascii="Gotham Medium" w:hAnsi="Gotham Medium" w:cs="Gotham Medium"/>
          <w:sz w:val="28"/>
          <w:szCs w:val="28"/>
        </w:rPr>
      </w:pPr>
      <w:bookmarkStart w:id="11" w:name="_Toc77345365"/>
      <w:r w:rsidRPr="005C1FEE">
        <w:t xml:space="preserve">5. Bin quantity, size and </w:t>
      </w:r>
      <w:proofErr w:type="spellStart"/>
      <w:r w:rsidRPr="005C1FEE">
        <w:t>colour</w:t>
      </w:r>
      <w:bookmarkEnd w:id="11"/>
      <w:proofErr w:type="spellEnd"/>
    </w:p>
    <w:p w14:paraId="776D3785" w14:textId="0A41A79C" w:rsidR="00483690" w:rsidRPr="00125270" w:rsidRDefault="00483690" w:rsidP="00125270">
      <w:r w:rsidRPr="00125270">
        <w:t xml:space="preserve">Your WMP must include the number of bins and their sizes. Large bins </w:t>
      </w:r>
      <w:proofErr w:type="gramStart"/>
      <w:r w:rsidRPr="00125270">
        <w:t>must be provided</w:t>
      </w:r>
      <w:proofErr w:type="gramEnd"/>
      <w:r w:rsidRPr="00125270">
        <w:t>, in place of multiple smaller bins to decrease the number of bins stored/collected, reduce waste vehicle movements and</w:t>
      </w:r>
      <w:r w:rsidR="00E009A4">
        <w:t xml:space="preserve"> the time taken for collection.</w:t>
      </w:r>
    </w:p>
    <w:p w14:paraId="33F7DB5C" w14:textId="73D145E2" w:rsidR="00483690" w:rsidRPr="00125270" w:rsidRDefault="00483690" w:rsidP="00125270">
      <w:r w:rsidRPr="00125270">
        <w:t xml:space="preserve">The City of Melbourne’s standard bin sizes </w:t>
      </w:r>
      <w:proofErr w:type="gramStart"/>
      <w:r w:rsidRPr="00125270">
        <w:t>are listed</w:t>
      </w:r>
      <w:proofErr w:type="gramEnd"/>
      <w:r w:rsidRPr="00125270">
        <w:t xml:space="preserve"> below. The City of Melbourne provides all commingled recycling bins regardless of size; it also provides 120L and 240L garbage bins and 120L organics bins. </w:t>
      </w:r>
      <w:proofErr w:type="gramStart"/>
      <w:r w:rsidRPr="00125270">
        <w:t xml:space="preserve">Larger size garbage bins </w:t>
      </w:r>
      <w:r w:rsidR="00E009A4">
        <w:t>must be provided by developers</w:t>
      </w:r>
      <w:proofErr w:type="gramEnd"/>
      <w:r w:rsidR="00E009A4">
        <w:t>.</w:t>
      </w:r>
    </w:p>
    <w:p w14:paraId="46A71D95" w14:textId="59DA9A83" w:rsidR="00483690" w:rsidRPr="00125270" w:rsidRDefault="00483690" w:rsidP="00125270">
      <w:r w:rsidRPr="00125270">
        <w:t xml:space="preserve">When designing drop-off points and bin rooms, standard bin dimensions </w:t>
      </w:r>
      <w:proofErr w:type="gramStart"/>
      <w:r w:rsidRPr="00125270">
        <w:t>can be used</w:t>
      </w:r>
      <w:proofErr w:type="gramEnd"/>
      <w:r w:rsidRPr="00125270">
        <w:t>. However, check with suppliers as dimensions may vary. Space within the storage location must allow for bin rotat</w:t>
      </w:r>
      <w:r w:rsidR="00E009A4">
        <w:t>ion and safe service provision.</w:t>
      </w:r>
    </w:p>
    <w:p w14:paraId="226C1980" w14:textId="41FAD54E" w:rsidR="00E009A4" w:rsidRDefault="00E009A4" w:rsidP="009A4C9E">
      <w:pPr>
        <w:pStyle w:val="Caption"/>
        <w:rPr>
          <w:rFonts w:hint="eastAsia"/>
        </w:rPr>
      </w:pPr>
      <w:r>
        <w:rPr>
          <w:rFonts w:cs="TRVUB F+ Gotham"/>
          <w:color w:val="000000"/>
          <w:sz w:val="22"/>
          <w:szCs w:val="22"/>
        </w:rPr>
        <w:t xml:space="preserve">Table </w:t>
      </w:r>
      <w:proofErr w:type="gramStart"/>
      <w:r>
        <w:rPr>
          <w:rFonts w:cs="TRVUB F+ Gotham"/>
          <w:color w:val="000000"/>
          <w:sz w:val="22"/>
          <w:szCs w:val="22"/>
        </w:rPr>
        <w:t>3</w:t>
      </w:r>
      <w:proofErr w:type="gramEnd"/>
      <w:r>
        <w:rPr>
          <w:rFonts w:cs="TRVUB F+ Gotham"/>
          <w:color w:val="000000"/>
          <w:sz w:val="22"/>
          <w:szCs w:val="22"/>
        </w:rPr>
        <w:t xml:space="preserve"> </w:t>
      </w:r>
      <w:r>
        <w:t>–</w:t>
      </w:r>
      <w:r>
        <w:rPr>
          <w:rFonts w:cs="TRVUB F+ Gotham"/>
          <w:color w:val="000000"/>
          <w:sz w:val="22"/>
          <w:szCs w:val="22"/>
        </w:rPr>
        <w:t xml:space="preserve"> Standard bin sizes</w:t>
      </w:r>
    </w:p>
    <w:tbl>
      <w:tblPr>
        <w:tblW w:w="10203" w:type="dxa"/>
        <w:tblInd w:w="-108" w:type="dxa"/>
        <w:tblBorders>
          <w:top w:val="nil"/>
          <w:left w:val="nil"/>
          <w:bottom w:val="nil"/>
          <w:right w:val="nil"/>
        </w:tblBorders>
        <w:tblLayout w:type="fixed"/>
        <w:tblLook w:val="0000" w:firstRow="0" w:lastRow="0" w:firstColumn="0" w:lastColumn="0" w:noHBand="0" w:noVBand="0"/>
      </w:tblPr>
      <w:tblGrid>
        <w:gridCol w:w="3401"/>
        <w:gridCol w:w="3401"/>
        <w:gridCol w:w="3401"/>
      </w:tblGrid>
      <w:tr w:rsidR="00E009A4" w:rsidRPr="00E009A4" w14:paraId="544C4204" w14:textId="77777777" w:rsidTr="00E009A4">
        <w:trPr>
          <w:trHeight w:val="98"/>
        </w:trPr>
        <w:tc>
          <w:tcPr>
            <w:tcW w:w="3401" w:type="dxa"/>
          </w:tcPr>
          <w:p w14:paraId="56FEEECC" w14:textId="29151068" w:rsidR="00E009A4" w:rsidRPr="00E009A4" w:rsidRDefault="00E009A4" w:rsidP="00E009A4">
            <w:pPr>
              <w:pStyle w:val="TableofFigures"/>
              <w:rPr>
                <w:rFonts w:eastAsia="Cambria"/>
                <w:b/>
              </w:rPr>
            </w:pPr>
            <w:r>
              <w:rPr>
                <w:rFonts w:eastAsia="Cambria"/>
                <w:b/>
              </w:rPr>
              <w:t>BIN</w:t>
            </w:r>
          </w:p>
        </w:tc>
        <w:tc>
          <w:tcPr>
            <w:tcW w:w="3401" w:type="dxa"/>
          </w:tcPr>
          <w:p w14:paraId="0D1BF0CA" w14:textId="559D9142" w:rsidR="00E009A4" w:rsidRPr="00E009A4" w:rsidRDefault="00E009A4" w:rsidP="00E009A4">
            <w:pPr>
              <w:pStyle w:val="TableofFigures"/>
              <w:rPr>
                <w:rFonts w:eastAsia="Cambria"/>
                <w:b/>
              </w:rPr>
            </w:pPr>
            <w:r>
              <w:rPr>
                <w:rFonts w:eastAsia="Cambria"/>
                <w:b/>
              </w:rPr>
              <w:t>COLOUR</w:t>
            </w:r>
          </w:p>
        </w:tc>
        <w:tc>
          <w:tcPr>
            <w:tcW w:w="3401" w:type="dxa"/>
          </w:tcPr>
          <w:p w14:paraId="03F11F59" w14:textId="1034CF19" w:rsidR="00E009A4" w:rsidRPr="00E009A4" w:rsidRDefault="00E009A4" w:rsidP="00E009A4">
            <w:pPr>
              <w:pStyle w:val="TableofFigures"/>
              <w:rPr>
                <w:rFonts w:eastAsia="Cambria"/>
                <w:b/>
              </w:rPr>
            </w:pPr>
            <w:r>
              <w:rPr>
                <w:rFonts w:eastAsia="Cambria"/>
                <w:b/>
              </w:rPr>
              <w:t>SIZE</w:t>
            </w:r>
          </w:p>
        </w:tc>
      </w:tr>
      <w:tr w:rsidR="00E009A4" w:rsidRPr="00E009A4" w14:paraId="546D278F" w14:textId="77777777" w:rsidTr="00E009A4">
        <w:trPr>
          <w:trHeight w:val="187"/>
        </w:trPr>
        <w:tc>
          <w:tcPr>
            <w:tcW w:w="3401" w:type="dxa"/>
          </w:tcPr>
          <w:p w14:paraId="0C8D857F" w14:textId="162C6B50" w:rsidR="00E009A4" w:rsidRPr="00E009A4" w:rsidRDefault="00E009A4" w:rsidP="00E009A4">
            <w:pPr>
              <w:pStyle w:val="TableofFigures"/>
              <w:rPr>
                <w:rFonts w:eastAsia="Cambria"/>
              </w:rPr>
            </w:pPr>
            <w:r>
              <w:rPr>
                <w:rFonts w:eastAsia="Cambria"/>
              </w:rPr>
              <w:t>Garbage</w:t>
            </w:r>
          </w:p>
        </w:tc>
        <w:tc>
          <w:tcPr>
            <w:tcW w:w="3401" w:type="dxa"/>
          </w:tcPr>
          <w:p w14:paraId="2C471E26" w14:textId="0A061CF8" w:rsidR="00E009A4" w:rsidRPr="00E009A4" w:rsidRDefault="00E009A4" w:rsidP="00E009A4">
            <w:pPr>
              <w:pStyle w:val="TableofFigures"/>
              <w:rPr>
                <w:rFonts w:eastAsia="Cambria"/>
              </w:rPr>
            </w:pPr>
            <w:r>
              <w:rPr>
                <w:rFonts w:eastAsia="Cambria"/>
              </w:rPr>
              <w:t>Red lid and black body</w:t>
            </w:r>
          </w:p>
        </w:tc>
        <w:tc>
          <w:tcPr>
            <w:tcW w:w="3401" w:type="dxa"/>
          </w:tcPr>
          <w:p w14:paraId="3F5C5672" w14:textId="50377BC3" w:rsidR="00E009A4" w:rsidRPr="00E009A4" w:rsidRDefault="00E009A4" w:rsidP="00E009A4">
            <w:pPr>
              <w:pStyle w:val="TableofFigures"/>
              <w:rPr>
                <w:rFonts w:eastAsia="Cambria"/>
              </w:rPr>
            </w:pPr>
            <w:r w:rsidRPr="00E009A4">
              <w:rPr>
                <w:rFonts w:eastAsia="Cambria"/>
              </w:rPr>
              <w:t>1100L or 660L (prov</w:t>
            </w:r>
            <w:r>
              <w:rPr>
                <w:rFonts w:eastAsia="Cambria"/>
              </w:rPr>
              <w:t>ided by developer) 240L or 120L</w:t>
            </w:r>
          </w:p>
        </w:tc>
      </w:tr>
      <w:tr w:rsidR="00E009A4" w:rsidRPr="00E009A4" w14:paraId="638E5797" w14:textId="77777777" w:rsidTr="00E009A4">
        <w:trPr>
          <w:trHeight w:val="96"/>
        </w:trPr>
        <w:tc>
          <w:tcPr>
            <w:tcW w:w="3401" w:type="dxa"/>
          </w:tcPr>
          <w:p w14:paraId="7A93721C" w14:textId="67EE2F3B" w:rsidR="00E009A4" w:rsidRPr="00E009A4" w:rsidRDefault="00E009A4" w:rsidP="00E009A4">
            <w:pPr>
              <w:pStyle w:val="TableofFigures"/>
              <w:rPr>
                <w:rFonts w:eastAsia="Cambria"/>
              </w:rPr>
            </w:pPr>
            <w:r>
              <w:rPr>
                <w:rFonts w:eastAsia="Cambria"/>
              </w:rPr>
              <w:t>Commingled recycling</w:t>
            </w:r>
          </w:p>
        </w:tc>
        <w:tc>
          <w:tcPr>
            <w:tcW w:w="3401" w:type="dxa"/>
          </w:tcPr>
          <w:p w14:paraId="058DA239" w14:textId="2691CE37" w:rsidR="00E009A4" w:rsidRPr="00E009A4" w:rsidRDefault="00E009A4" w:rsidP="00E009A4">
            <w:pPr>
              <w:pStyle w:val="TableofFigures"/>
              <w:rPr>
                <w:rFonts w:eastAsia="Cambria"/>
              </w:rPr>
            </w:pPr>
            <w:r>
              <w:rPr>
                <w:rFonts w:eastAsia="Cambria"/>
              </w:rPr>
              <w:t>Yellow lid and black body</w:t>
            </w:r>
          </w:p>
        </w:tc>
        <w:tc>
          <w:tcPr>
            <w:tcW w:w="3401" w:type="dxa"/>
          </w:tcPr>
          <w:p w14:paraId="25951689" w14:textId="7BDFFA8F" w:rsidR="00E009A4" w:rsidRPr="00E009A4" w:rsidRDefault="00E009A4" w:rsidP="00E009A4">
            <w:pPr>
              <w:pStyle w:val="TableofFigures"/>
              <w:rPr>
                <w:rFonts w:eastAsia="Cambria"/>
              </w:rPr>
            </w:pPr>
            <w:r w:rsidRPr="00E009A4">
              <w:rPr>
                <w:rFonts w:eastAsia="Cambria"/>
              </w:rPr>
              <w:t>1</w:t>
            </w:r>
            <w:r>
              <w:rPr>
                <w:rFonts w:eastAsia="Cambria"/>
              </w:rPr>
              <w:t>100L , 660L, 360L, 240L or 120L</w:t>
            </w:r>
          </w:p>
        </w:tc>
      </w:tr>
      <w:tr w:rsidR="00E009A4" w:rsidRPr="00E009A4" w14:paraId="4C4E1C93" w14:textId="77777777" w:rsidTr="00E009A4">
        <w:trPr>
          <w:trHeight w:val="96"/>
        </w:trPr>
        <w:tc>
          <w:tcPr>
            <w:tcW w:w="3401" w:type="dxa"/>
          </w:tcPr>
          <w:p w14:paraId="66C3232E" w14:textId="2F30B4E1" w:rsidR="00E009A4" w:rsidRPr="00E009A4" w:rsidRDefault="00E009A4" w:rsidP="00E009A4">
            <w:pPr>
              <w:pStyle w:val="TableofFigures"/>
              <w:rPr>
                <w:rFonts w:eastAsia="Cambria"/>
              </w:rPr>
            </w:pPr>
            <w:r>
              <w:rPr>
                <w:rFonts w:eastAsia="Cambria"/>
              </w:rPr>
              <w:t>Food and organics</w:t>
            </w:r>
          </w:p>
        </w:tc>
        <w:tc>
          <w:tcPr>
            <w:tcW w:w="3401" w:type="dxa"/>
          </w:tcPr>
          <w:p w14:paraId="6729880E" w14:textId="30F8F82C" w:rsidR="00E009A4" w:rsidRPr="00E009A4" w:rsidRDefault="00E009A4" w:rsidP="00E009A4">
            <w:pPr>
              <w:pStyle w:val="TableofFigures"/>
              <w:rPr>
                <w:rFonts w:eastAsia="Cambria"/>
              </w:rPr>
            </w:pPr>
            <w:r>
              <w:rPr>
                <w:rFonts w:eastAsia="Cambria"/>
              </w:rPr>
              <w:t>Lime green lid and black body</w:t>
            </w:r>
          </w:p>
        </w:tc>
        <w:tc>
          <w:tcPr>
            <w:tcW w:w="3401" w:type="dxa"/>
          </w:tcPr>
          <w:p w14:paraId="3F5573F4" w14:textId="6F7CB63E" w:rsidR="00E009A4" w:rsidRPr="00E009A4" w:rsidRDefault="00E009A4" w:rsidP="00E009A4">
            <w:pPr>
              <w:pStyle w:val="TableofFigures"/>
              <w:rPr>
                <w:rFonts w:eastAsia="Cambria"/>
              </w:rPr>
            </w:pPr>
            <w:r>
              <w:rPr>
                <w:rFonts w:eastAsia="Cambria"/>
              </w:rPr>
              <w:t>120L</w:t>
            </w:r>
          </w:p>
        </w:tc>
      </w:tr>
      <w:tr w:rsidR="00E009A4" w:rsidRPr="00E009A4" w14:paraId="1DAE38E9" w14:textId="77777777" w:rsidTr="00E009A4">
        <w:trPr>
          <w:trHeight w:val="96"/>
        </w:trPr>
        <w:tc>
          <w:tcPr>
            <w:tcW w:w="3401" w:type="dxa"/>
          </w:tcPr>
          <w:p w14:paraId="6BAB116F" w14:textId="2DF23746" w:rsidR="00E009A4" w:rsidRPr="00E009A4" w:rsidRDefault="00E009A4" w:rsidP="00E009A4">
            <w:pPr>
              <w:pStyle w:val="TableofFigures"/>
              <w:rPr>
                <w:rFonts w:eastAsia="Cambria"/>
              </w:rPr>
            </w:pPr>
            <w:r>
              <w:rPr>
                <w:rFonts w:eastAsia="Cambria"/>
              </w:rPr>
              <w:t>Glass</w:t>
            </w:r>
          </w:p>
        </w:tc>
        <w:tc>
          <w:tcPr>
            <w:tcW w:w="3401" w:type="dxa"/>
          </w:tcPr>
          <w:p w14:paraId="1CC8CDF5" w14:textId="1C508F73" w:rsidR="00E009A4" w:rsidRPr="00E009A4" w:rsidRDefault="00E009A4" w:rsidP="00E009A4">
            <w:pPr>
              <w:pStyle w:val="TableofFigures"/>
              <w:rPr>
                <w:rFonts w:eastAsia="Cambria"/>
              </w:rPr>
            </w:pPr>
            <w:r>
              <w:rPr>
                <w:rFonts w:eastAsia="Cambria"/>
              </w:rPr>
              <w:t>Purple lid and black body</w:t>
            </w:r>
          </w:p>
        </w:tc>
        <w:tc>
          <w:tcPr>
            <w:tcW w:w="3401" w:type="dxa"/>
          </w:tcPr>
          <w:p w14:paraId="5E91E294" w14:textId="229E2653" w:rsidR="00E009A4" w:rsidRPr="00E009A4" w:rsidRDefault="00E009A4" w:rsidP="00E009A4">
            <w:pPr>
              <w:pStyle w:val="TableofFigures"/>
              <w:rPr>
                <w:rFonts w:eastAsia="Cambria"/>
              </w:rPr>
            </w:pPr>
            <w:r>
              <w:rPr>
                <w:rFonts w:eastAsia="Cambria"/>
              </w:rPr>
              <w:t>120L or 80L</w:t>
            </w:r>
          </w:p>
        </w:tc>
      </w:tr>
    </w:tbl>
    <w:p w14:paraId="548B7BB9" w14:textId="281B0A16" w:rsidR="009A4C9E" w:rsidRPr="00F2132F" w:rsidRDefault="009A4C9E" w:rsidP="009A4C9E">
      <w:pPr>
        <w:pStyle w:val="Caption"/>
        <w:rPr>
          <w:rFonts w:hint="eastAsia"/>
        </w:rPr>
      </w:pPr>
      <w:r w:rsidRPr="00F2132F">
        <w:t>Ta</w:t>
      </w:r>
      <w:r>
        <w:t xml:space="preserve">ble </w:t>
      </w:r>
      <w:proofErr w:type="gramStart"/>
      <w:r>
        <w:t>4</w:t>
      </w:r>
      <w:proofErr w:type="gramEnd"/>
      <w:r>
        <w:t xml:space="preserve"> – Standard bin dimensions</w:t>
      </w:r>
    </w:p>
    <w:tbl>
      <w:tblPr>
        <w:tblW w:w="10204" w:type="dxa"/>
        <w:tblInd w:w="-108" w:type="dxa"/>
        <w:tblBorders>
          <w:top w:val="nil"/>
          <w:left w:val="nil"/>
          <w:bottom w:val="nil"/>
          <w:right w:val="nil"/>
        </w:tblBorders>
        <w:tblLayout w:type="fixed"/>
        <w:tblLook w:val="0000" w:firstRow="0" w:lastRow="0" w:firstColumn="0" w:lastColumn="0" w:noHBand="0" w:noVBand="0"/>
      </w:tblPr>
      <w:tblGrid>
        <w:gridCol w:w="2551"/>
        <w:gridCol w:w="2551"/>
        <w:gridCol w:w="2551"/>
        <w:gridCol w:w="2551"/>
      </w:tblGrid>
      <w:tr w:rsidR="009A4C9E" w:rsidRPr="00483690" w14:paraId="1ED8EA2D" w14:textId="77777777" w:rsidTr="00B31F24">
        <w:trPr>
          <w:trHeight w:val="98"/>
        </w:trPr>
        <w:tc>
          <w:tcPr>
            <w:tcW w:w="2551" w:type="dxa"/>
          </w:tcPr>
          <w:p w14:paraId="0616456C" w14:textId="3B8DDC01" w:rsidR="009A4C9E" w:rsidRPr="00B31F24" w:rsidRDefault="00B31F24" w:rsidP="00B31F24">
            <w:pPr>
              <w:pStyle w:val="TableofFigures"/>
              <w:rPr>
                <w:rFonts w:eastAsia="Cambria"/>
                <w:b/>
              </w:rPr>
            </w:pPr>
            <w:r>
              <w:rPr>
                <w:rFonts w:eastAsia="Cambria"/>
                <w:b/>
              </w:rPr>
              <w:t>TYPE (L)</w:t>
            </w:r>
          </w:p>
        </w:tc>
        <w:tc>
          <w:tcPr>
            <w:tcW w:w="2551" w:type="dxa"/>
          </w:tcPr>
          <w:p w14:paraId="1F71F237" w14:textId="001C873D" w:rsidR="009A4C9E" w:rsidRPr="00B31F24" w:rsidRDefault="00B31F24" w:rsidP="00A94D1B">
            <w:pPr>
              <w:autoSpaceDE w:val="0"/>
              <w:autoSpaceDN w:val="0"/>
              <w:adjustRightInd w:val="0"/>
              <w:spacing w:after="0" w:line="151" w:lineRule="atLeast"/>
              <w:rPr>
                <w:rFonts w:eastAsia="Cambria"/>
                <w:b/>
                <w:sz w:val="20"/>
                <w:szCs w:val="24"/>
                <w:lang w:val="en-US" w:eastAsia="en-US"/>
              </w:rPr>
            </w:pPr>
            <w:r>
              <w:rPr>
                <w:rFonts w:eastAsia="Cambria"/>
                <w:b/>
                <w:sz w:val="20"/>
                <w:szCs w:val="24"/>
                <w:lang w:val="en-US" w:eastAsia="en-US"/>
              </w:rPr>
              <w:t>WIDTH (M)</w:t>
            </w:r>
          </w:p>
        </w:tc>
        <w:tc>
          <w:tcPr>
            <w:tcW w:w="2551" w:type="dxa"/>
          </w:tcPr>
          <w:p w14:paraId="7165E15F" w14:textId="0CB973CB" w:rsidR="009A4C9E" w:rsidRPr="00B31F24" w:rsidRDefault="00B31F24" w:rsidP="00A94D1B">
            <w:pPr>
              <w:autoSpaceDE w:val="0"/>
              <w:autoSpaceDN w:val="0"/>
              <w:adjustRightInd w:val="0"/>
              <w:spacing w:after="0" w:line="151" w:lineRule="atLeast"/>
              <w:rPr>
                <w:rFonts w:eastAsia="Cambria"/>
                <w:b/>
                <w:sz w:val="20"/>
                <w:szCs w:val="24"/>
                <w:lang w:val="en-US" w:eastAsia="en-US"/>
              </w:rPr>
            </w:pPr>
            <w:r>
              <w:rPr>
                <w:rFonts w:eastAsia="Cambria"/>
                <w:b/>
                <w:sz w:val="20"/>
                <w:szCs w:val="24"/>
                <w:lang w:val="en-US" w:eastAsia="en-US"/>
              </w:rPr>
              <w:t>DEPTH (M)</w:t>
            </w:r>
          </w:p>
        </w:tc>
        <w:tc>
          <w:tcPr>
            <w:tcW w:w="2551" w:type="dxa"/>
          </w:tcPr>
          <w:p w14:paraId="6C83FEF5" w14:textId="132CBDC8" w:rsidR="009A4C9E" w:rsidRPr="00B31F24" w:rsidRDefault="00B31F24" w:rsidP="00A94D1B">
            <w:pPr>
              <w:autoSpaceDE w:val="0"/>
              <w:autoSpaceDN w:val="0"/>
              <w:adjustRightInd w:val="0"/>
              <w:spacing w:after="0" w:line="151" w:lineRule="atLeast"/>
              <w:rPr>
                <w:rFonts w:eastAsia="Cambria"/>
                <w:b/>
                <w:sz w:val="20"/>
                <w:szCs w:val="24"/>
                <w:lang w:val="en-US" w:eastAsia="en-US"/>
              </w:rPr>
            </w:pPr>
            <w:r>
              <w:rPr>
                <w:rFonts w:eastAsia="Cambria"/>
                <w:b/>
                <w:sz w:val="20"/>
                <w:szCs w:val="24"/>
                <w:lang w:val="en-US" w:eastAsia="en-US"/>
              </w:rPr>
              <w:t>HEIGHT (M)</w:t>
            </w:r>
          </w:p>
        </w:tc>
      </w:tr>
      <w:tr w:rsidR="009A4C9E" w:rsidRPr="00483690" w14:paraId="09D43881" w14:textId="77777777" w:rsidTr="00B31F24">
        <w:trPr>
          <w:trHeight w:val="96"/>
        </w:trPr>
        <w:tc>
          <w:tcPr>
            <w:tcW w:w="2551" w:type="dxa"/>
          </w:tcPr>
          <w:p w14:paraId="029C8CDB" w14:textId="7D4978D8" w:rsidR="009A4C9E" w:rsidRPr="00B31F24" w:rsidRDefault="009A4C9E" w:rsidP="00B31F24">
            <w:pPr>
              <w:pStyle w:val="TableofFigures"/>
              <w:rPr>
                <w:rFonts w:eastAsia="Cambria"/>
              </w:rPr>
            </w:pPr>
            <w:r w:rsidRPr="00B31F24">
              <w:rPr>
                <w:rFonts w:eastAsia="Cambria"/>
              </w:rPr>
              <w:t>120</w:t>
            </w:r>
          </w:p>
        </w:tc>
        <w:tc>
          <w:tcPr>
            <w:tcW w:w="2551" w:type="dxa"/>
          </w:tcPr>
          <w:p w14:paraId="4AD44C21" w14:textId="52989DF4" w:rsidR="009A4C9E" w:rsidRPr="00B31F24" w:rsidRDefault="009A4C9E" w:rsidP="00B31F24">
            <w:pPr>
              <w:autoSpaceDE w:val="0"/>
              <w:autoSpaceDN w:val="0"/>
              <w:adjustRightInd w:val="0"/>
              <w:spacing w:after="100" w:line="151" w:lineRule="atLeast"/>
              <w:rPr>
                <w:rFonts w:eastAsia="Cambria"/>
                <w:sz w:val="20"/>
                <w:szCs w:val="24"/>
                <w:lang w:val="en-US" w:eastAsia="en-US"/>
              </w:rPr>
            </w:pPr>
            <w:r w:rsidRPr="00B31F24">
              <w:rPr>
                <w:rFonts w:eastAsia="Cambria"/>
                <w:sz w:val="20"/>
                <w:szCs w:val="24"/>
                <w:lang w:val="en-US" w:eastAsia="en-US"/>
              </w:rPr>
              <w:t>0.5</w:t>
            </w:r>
          </w:p>
        </w:tc>
        <w:tc>
          <w:tcPr>
            <w:tcW w:w="2551" w:type="dxa"/>
          </w:tcPr>
          <w:p w14:paraId="4D796C06" w14:textId="30D4901A" w:rsidR="009A4C9E" w:rsidRPr="00B31F24" w:rsidRDefault="009A4C9E" w:rsidP="00B31F24">
            <w:pPr>
              <w:autoSpaceDE w:val="0"/>
              <w:autoSpaceDN w:val="0"/>
              <w:adjustRightInd w:val="0"/>
              <w:spacing w:after="100" w:line="151" w:lineRule="atLeast"/>
              <w:rPr>
                <w:rFonts w:eastAsia="Cambria"/>
                <w:sz w:val="20"/>
                <w:szCs w:val="24"/>
                <w:lang w:val="en-US" w:eastAsia="en-US"/>
              </w:rPr>
            </w:pPr>
            <w:r w:rsidRPr="00B31F24">
              <w:rPr>
                <w:rFonts w:eastAsia="Cambria"/>
                <w:sz w:val="20"/>
                <w:szCs w:val="24"/>
                <w:lang w:val="en-US" w:eastAsia="en-US"/>
              </w:rPr>
              <w:t>0.6</w:t>
            </w:r>
          </w:p>
        </w:tc>
        <w:tc>
          <w:tcPr>
            <w:tcW w:w="2551" w:type="dxa"/>
          </w:tcPr>
          <w:p w14:paraId="46321173" w14:textId="6859444C" w:rsidR="009A4C9E" w:rsidRPr="00B31F24" w:rsidRDefault="00B31F24" w:rsidP="00A94D1B">
            <w:pPr>
              <w:autoSpaceDE w:val="0"/>
              <w:autoSpaceDN w:val="0"/>
              <w:adjustRightInd w:val="0"/>
              <w:spacing w:after="100" w:line="151" w:lineRule="atLeast"/>
              <w:rPr>
                <w:rFonts w:eastAsia="Cambria"/>
                <w:sz w:val="20"/>
                <w:szCs w:val="24"/>
                <w:lang w:val="en-US" w:eastAsia="en-US"/>
              </w:rPr>
            </w:pPr>
            <w:r>
              <w:rPr>
                <w:rFonts w:eastAsia="Cambria"/>
                <w:sz w:val="20"/>
                <w:szCs w:val="24"/>
                <w:lang w:val="en-US" w:eastAsia="en-US"/>
              </w:rPr>
              <w:t>1.0</w:t>
            </w:r>
          </w:p>
        </w:tc>
      </w:tr>
      <w:tr w:rsidR="009A4C9E" w:rsidRPr="00483690" w14:paraId="0F4060E9" w14:textId="77777777" w:rsidTr="00B31F24">
        <w:trPr>
          <w:trHeight w:val="333"/>
        </w:trPr>
        <w:tc>
          <w:tcPr>
            <w:tcW w:w="2551" w:type="dxa"/>
          </w:tcPr>
          <w:p w14:paraId="2D886A88" w14:textId="3095C8EA" w:rsidR="009A4C9E" w:rsidRPr="00B31F24" w:rsidRDefault="009A4C9E" w:rsidP="00B31F24">
            <w:pPr>
              <w:pStyle w:val="TableofFigures"/>
              <w:rPr>
                <w:rFonts w:eastAsia="Cambria"/>
              </w:rPr>
            </w:pPr>
            <w:r w:rsidRPr="00B31F24">
              <w:rPr>
                <w:rFonts w:eastAsia="Cambria"/>
              </w:rPr>
              <w:t>240</w:t>
            </w:r>
          </w:p>
        </w:tc>
        <w:tc>
          <w:tcPr>
            <w:tcW w:w="2551" w:type="dxa"/>
          </w:tcPr>
          <w:p w14:paraId="656BA9B0" w14:textId="5093D67F" w:rsidR="009A4C9E" w:rsidRPr="00B31F24" w:rsidRDefault="009A4C9E" w:rsidP="00B31F24">
            <w:pPr>
              <w:pStyle w:val="TableofFigures"/>
              <w:rPr>
                <w:rFonts w:eastAsia="Cambria"/>
              </w:rPr>
            </w:pPr>
            <w:r w:rsidRPr="00B31F24">
              <w:rPr>
                <w:rFonts w:eastAsia="Cambria"/>
              </w:rPr>
              <w:t>0.6</w:t>
            </w:r>
          </w:p>
        </w:tc>
        <w:tc>
          <w:tcPr>
            <w:tcW w:w="2551" w:type="dxa"/>
          </w:tcPr>
          <w:p w14:paraId="6E59AD4F" w14:textId="2E849F00" w:rsidR="009A4C9E" w:rsidRPr="00B31F24" w:rsidRDefault="009A4C9E" w:rsidP="00B31F24">
            <w:pPr>
              <w:pStyle w:val="TableofFigures"/>
              <w:rPr>
                <w:rFonts w:eastAsia="Cambria"/>
              </w:rPr>
            </w:pPr>
            <w:r w:rsidRPr="00B31F24">
              <w:rPr>
                <w:rFonts w:eastAsia="Cambria"/>
              </w:rPr>
              <w:t>0.8</w:t>
            </w:r>
          </w:p>
        </w:tc>
        <w:tc>
          <w:tcPr>
            <w:tcW w:w="2551" w:type="dxa"/>
          </w:tcPr>
          <w:p w14:paraId="015AB0E1" w14:textId="439E00E2" w:rsidR="009A4C9E" w:rsidRPr="00B31F24" w:rsidRDefault="009A4C9E" w:rsidP="00B31F24">
            <w:pPr>
              <w:pStyle w:val="TableofFigures"/>
              <w:rPr>
                <w:rFonts w:eastAsia="Cambria"/>
              </w:rPr>
            </w:pPr>
            <w:r w:rsidRPr="00B31F24">
              <w:rPr>
                <w:rFonts w:eastAsia="Cambria"/>
              </w:rPr>
              <w:t>1.1</w:t>
            </w:r>
          </w:p>
        </w:tc>
      </w:tr>
      <w:tr w:rsidR="009A4C9E" w:rsidRPr="00483690" w14:paraId="6DECBEEF" w14:textId="77777777" w:rsidTr="00B31F24">
        <w:trPr>
          <w:trHeight w:val="96"/>
        </w:trPr>
        <w:tc>
          <w:tcPr>
            <w:tcW w:w="2551" w:type="dxa"/>
          </w:tcPr>
          <w:p w14:paraId="33D294D3" w14:textId="6A253602" w:rsidR="009A4C9E" w:rsidRPr="00B31F24" w:rsidRDefault="009A4C9E" w:rsidP="00B31F24">
            <w:pPr>
              <w:pStyle w:val="TableofFigures"/>
              <w:rPr>
                <w:rFonts w:eastAsia="Cambria"/>
              </w:rPr>
            </w:pPr>
            <w:r w:rsidRPr="00B31F24">
              <w:rPr>
                <w:rFonts w:eastAsia="Cambria"/>
              </w:rPr>
              <w:t>360</w:t>
            </w:r>
          </w:p>
        </w:tc>
        <w:tc>
          <w:tcPr>
            <w:tcW w:w="2551" w:type="dxa"/>
          </w:tcPr>
          <w:p w14:paraId="30A44140" w14:textId="0D640155" w:rsidR="009A4C9E" w:rsidRPr="00B31F24" w:rsidRDefault="009A4C9E" w:rsidP="00B31F24">
            <w:pPr>
              <w:pStyle w:val="TableofFigures"/>
              <w:rPr>
                <w:rFonts w:eastAsia="Cambria"/>
              </w:rPr>
            </w:pPr>
            <w:r w:rsidRPr="00B31F24">
              <w:rPr>
                <w:rFonts w:eastAsia="Cambria"/>
              </w:rPr>
              <w:t>0.7</w:t>
            </w:r>
          </w:p>
        </w:tc>
        <w:tc>
          <w:tcPr>
            <w:tcW w:w="2551" w:type="dxa"/>
          </w:tcPr>
          <w:p w14:paraId="2868073C" w14:textId="39DEAC4B" w:rsidR="009A4C9E" w:rsidRPr="00B31F24" w:rsidRDefault="009A4C9E" w:rsidP="00B31F24">
            <w:pPr>
              <w:pStyle w:val="TableofFigures"/>
              <w:rPr>
                <w:rFonts w:eastAsia="Cambria"/>
              </w:rPr>
            </w:pPr>
            <w:r w:rsidRPr="00B31F24">
              <w:rPr>
                <w:rFonts w:eastAsia="Cambria"/>
              </w:rPr>
              <w:t>0.9</w:t>
            </w:r>
          </w:p>
        </w:tc>
        <w:tc>
          <w:tcPr>
            <w:tcW w:w="2551" w:type="dxa"/>
          </w:tcPr>
          <w:p w14:paraId="39EA55DC" w14:textId="1F94BFCF" w:rsidR="009A4C9E" w:rsidRPr="00B31F24" w:rsidRDefault="009A4C9E" w:rsidP="00B31F24">
            <w:pPr>
              <w:pStyle w:val="TableofFigures"/>
              <w:rPr>
                <w:rFonts w:eastAsia="Cambria"/>
              </w:rPr>
            </w:pPr>
            <w:r w:rsidRPr="00B31F24">
              <w:rPr>
                <w:rFonts w:eastAsia="Cambria"/>
              </w:rPr>
              <w:t>1.1</w:t>
            </w:r>
          </w:p>
        </w:tc>
      </w:tr>
      <w:tr w:rsidR="009A4C9E" w:rsidRPr="00483690" w14:paraId="7080548D" w14:textId="77777777" w:rsidTr="00B31F24">
        <w:trPr>
          <w:trHeight w:val="96"/>
        </w:trPr>
        <w:tc>
          <w:tcPr>
            <w:tcW w:w="2551" w:type="dxa"/>
          </w:tcPr>
          <w:p w14:paraId="2E65CF76" w14:textId="79DE8F1D" w:rsidR="009A4C9E" w:rsidRPr="00B31F24" w:rsidRDefault="009A4C9E" w:rsidP="00B31F24">
            <w:pPr>
              <w:pStyle w:val="TableofFigures"/>
              <w:rPr>
                <w:rFonts w:eastAsia="Cambria"/>
              </w:rPr>
            </w:pPr>
            <w:r w:rsidRPr="00B31F24">
              <w:rPr>
                <w:rFonts w:eastAsia="Cambria"/>
              </w:rPr>
              <w:t>660</w:t>
            </w:r>
          </w:p>
        </w:tc>
        <w:tc>
          <w:tcPr>
            <w:tcW w:w="2551" w:type="dxa"/>
          </w:tcPr>
          <w:p w14:paraId="12D4A66E" w14:textId="21351B46" w:rsidR="009A4C9E" w:rsidRPr="00B31F24" w:rsidRDefault="009A4C9E" w:rsidP="00B31F24">
            <w:pPr>
              <w:pStyle w:val="TableofFigures"/>
              <w:rPr>
                <w:rFonts w:eastAsia="Cambria"/>
              </w:rPr>
            </w:pPr>
            <w:r w:rsidRPr="00B31F24">
              <w:rPr>
                <w:rFonts w:eastAsia="Cambria"/>
              </w:rPr>
              <w:t>1.4</w:t>
            </w:r>
          </w:p>
        </w:tc>
        <w:tc>
          <w:tcPr>
            <w:tcW w:w="2551" w:type="dxa"/>
          </w:tcPr>
          <w:p w14:paraId="03018529" w14:textId="0558C733" w:rsidR="009A4C9E" w:rsidRPr="00B31F24" w:rsidRDefault="009A4C9E" w:rsidP="00B31F24">
            <w:pPr>
              <w:pStyle w:val="TableofFigures"/>
              <w:rPr>
                <w:rFonts w:eastAsia="Cambria"/>
              </w:rPr>
            </w:pPr>
            <w:r w:rsidRPr="00B31F24">
              <w:rPr>
                <w:rFonts w:eastAsia="Cambria"/>
              </w:rPr>
              <w:t>0.8</w:t>
            </w:r>
          </w:p>
        </w:tc>
        <w:tc>
          <w:tcPr>
            <w:tcW w:w="2551" w:type="dxa"/>
          </w:tcPr>
          <w:p w14:paraId="6C5E1609" w14:textId="288F3CA5" w:rsidR="009A4C9E" w:rsidRPr="00B31F24" w:rsidRDefault="009A4C9E" w:rsidP="00B31F24">
            <w:pPr>
              <w:pStyle w:val="TableofFigures"/>
              <w:rPr>
                <w:rFonts w:eastAsia="Cambria"/>
              </w:rPr>
            </w:pPr>
            <w:r w:rsidRPr="00B31F24">
              <w:rPr>
                <w:rFonts w:eastAsia="Cambria"/>
              </w:rPr>
              <w:t>1.2</w:t>
            </w:r>
          </w:p>
        </w:tc>
      </w:tr>
      <w:tr w:rsidR="009A4C9E" w:rsidRPr="00483690" w14:paraId="66E30886" w14:textId="77777777" w:rsidTr="00B31F24">
        <w:trPr>
          <w:trHeight w:val="96"/>
        </w:trPr>
        <w:tc>
          <w:tcPr>
            <w:tcW w:w="2551" w:type="dxa"/>
          </w:tcPr>
          <w:p w14:paraId="06388AC1" w14:textId="43F06EFC" w:rsidR="009A4C9E" w:rsidRPr="00B31F24" w:rsidRDefault="009A4C9E" w:rsidP="00B31F24">
            <w:pPr>
              <w:pStyle w:val="TableofFigures"/>
              <w:rPr>
                <w:rFonts w:eastAsia="Cambria"/>
              </w:rPr>
            </w:pPr>
            <w:r w:rsidRPr="00B31F24">
              <w:rPr>
                <w:rFonts w:eastAsia="Cambria"/>
              </w:rPr>
              <w:t>1100</w:t>
            </w:r>
          </w:p>
        </w:tc>
        <w:tc>
          <w:tcPr>
            <w:tcW w:w="2551" w:type="dxa"/>
          </w:tcPr>
          <w:p w14:paraId="422FC662" w14:textId="65A90BC3" w:rsidR="009A4C9E" w:rsidRPr="00B31F24" w:rsidRDefault="009A4C9E" w:rsidP="00B31F24">
            <w:pPr>
              <w:pStyle w:val="TableofFigures"/>
              <w:rPr>
                <w:rFonts w:eastAsia="Cambria"/>
              </w:rPr>
            </w:pPr>
            <w:r w:rsidRPr="00B31F24">
              <w:rPr>
                <w:rFonts w:eastAsia="Cambria"/>
              </w:rPr>
              <w:t>1.4</w:t>
            </w:r>
          </w:p>
        </w:tc>
        <w:tc>
          <w:tcPr>
            <w:tcW w:w="2551" w:type="dxa"/>
          </w:tcPr>
          <w:p w14:paraId="3DDA8740" w14:textId="65B90098" w:rsidR="009A4C9E" w:rsidRPr="00B31F24" w:rsidRDefault="009A4C9E" w:rsidP="00B31F24">
            <w:pPr>
              <w:pStyle w:val="TableofFigures"/>
              <w:rPr>
                <w:rFonts w:eastAsia="Cambria"/>
              </w:rPr>
            </w:pPr>
            <w:r w:rsidRPr="00B31F24">
              <w:rPr>
                <w:rFonts w:eastAsia="Cambria"/>
              </w:rPr>
              <w:t>1.3</w:t>
            </w:r>
          </w:p>
        </w:tc>
        <w:tc>
          <w:tcPr>
            <w:tcW w:w="2551" w:type="dxa"/>
          </w:tcPr>
          <w:p w14:paraId="03838070" w14:textId="1A16549E" w:rsidR="009A4C9E" w:rsidRPr="00B31F24" w:rsidRDefault="009A4C9E" w:rsidP="00B31F24">
            <w:pPr>
              <w:pStyle w:val="TableofFigures"/>
              <w:rPr>
                <w:rFonts w:eastAsia="Cambria"/>
              </w:rPr>
            </w:pPr>
            <w:r w:rsidRPr="00B31F24">
              <w:rPr>
                <w:rFonts w:eastAsia="Cambria"/>
              </w:rPr>
              <w:t>1.5</w:t>
            </w:r>
          </w:p>
        </w:tc>
      </w:tr>
    </w:tbl>
    <w:p w14:paraId="155CFDB6" w14:textId="1A1DCB69" w:rsidR="00B31F24" w:rsidRPr="00B31F24" w:rsidRDefault="00B31F24" w:rsidP="00B31F24">
      <w:r w:rsidRPr="00B31F24">
        <w:t>A minimum corridor and door width of 1.5m is required when using</w:t>
      </w:r>
      <w:r>
        <w:t xml:space="preserve"> 660L and 1,100L bins.</w:t>
      </w:r>
    </w:p>
    <w:p w14:paraId="6C8B1E61" w14:textId="7FC3CB58" w:rsidR="00483690" w:rsidRPr="00125270" w:rsidRDefault="009A4C9E" w:rsidP="00125270">
      <w:pPr>
        <w:pStyle w:val="Heading3"/>
        <w:rPr>
          <w:rFonts w:hint="eastAsia"/>
        </w:rPr>
      </w:pPr>
      <w:bookmarkStart w:id="12" w:name="_Toc77345366"/>
      <w:r>
        <w:t>Waste compactors</w:t>
      </w:r>
      <w:bookmarkEnd w:id="12"/>
    </w:p>
    <w:p w14:paraId="30195DC2" w14:textId="36B45DBD" w:rsidR="00483690" w:rsidRPr="00125270" w:rsidRDefault="00483690" w:rsidP="00125270">
      <w:r w:rsidRPr="00125270">
        <w:lastRenderedPageBreak/>
        <w:t xml:space="preserve">The City of Melbourne collects transportable hook lift compactors. Developments with 250 apartments OR a total stream volume of 25,000 litres or more of garbage and/or 25,000 litres or more of commingled recycling per week are required to provide a compactor/s for each waste stream. Compactors should be designed to hold at least </w:t>
      </w:r>
      <w:proofErr w:type="gramStart"/>
      <w:r w:rsidRPr="00125270">
        <w:t>1 week’s</w:t>
      </w:r>
      <w:proofErr w:type="gramEnd"/>
      <w:r w:rsidRPr="00125270">
        <w:t xml:space="preserve"> residential garbage or one week’s commingled</w:t>
      </w:r>
      <w:r w:rsidR="009A4C9E">
        <w:t xml:space="preserve"> recycling or multiple thereof.</w:t>
      </w:r>
    </w:p>
    <w:p w14:paraId="582EB251" w14:textId="3D35C237" w:rsidR="00483690" w:rsidRPr="00125270" w:rsidRDefault="00483690" w:rsidP="00125270">
      <w:r w:rsidRPr="00125270">
        <w:t>If the development is generating over 25,000L but less than 40,000L per week of garbage or commingled recycling but can manage waste servicing utilising three or less collections per week, dispensation from the requirement to use a compactor may be a</w:t>
      </w:r>
      <w:r w:rsidR="009A4C9E">
        <w:t>pplied on a case by case basis.</w:t>
      </w:r>
    </w:p>
    <w:p w14:paraId="127BBB46" w14:textId="11305125" w:rsidR="00483690" w:rsidRPr="00125270" w:rsidRDefault="00483690" w:rsidP="00125270">
      <w:r w:rsidRPr="00125270">
        <w:t xml:space="preserve">The shared use of compactors for residential and commercial waste </w:t>
      </w:r>
      <w:proofErr w:type="gramStart"/>
      <w:r w:rsidRPr="00125270">
        <w:t>may be considered</w:t>
      </w:r>
      <w:proofErr w:type="gramEnd"/>
      <w:r w:rsidRPr="00125270">
        <w:t xml:space="preserve"> at the City of Melbourne’s discretion. The compactor should be designed to hold at least </w:t>
      </w:r>
      <w:proofErr w:type="gramStart"/>
      <w:r w:rsidRPr="00125270">
        <w:t>1 week’s</w:t>
      </w:r>
      <w:proofErr w:type="gramEnd"/>
      <w:r w:rsidRPr="00125270">
        <w:t xml:space="preserve"> residential and commercial garbage or 1 week’s residential and commercial commingled recycling, or multiple thereof. If the combined total of weekly residential and commercial waste exceeds the capacity of a 25m3 compactor, the commercial waste </w:t>
      </w:r>
      <w:proofErr w:type="gramStart"/>
      <w:r w:rsidRPr="00125270">
        <w:t>will be req</w:t>
      </w:r>
      <w:r w:rsidR="009A4C9E">
        <w:t>uired to be managed</w:t>
      </w:r>
      <w:proofErr w:type="gramEnd"/>
      <w:r w:rsidR="009A4C9E">
        <w:t xml:space="preserve"> separately.</w:t>
      </w:r>
    </w:p>
    <w:p w14:paraId="3AEFCBCF" w14:textId="0EE3DD40" w:rsidR="009A4C9E" w:rsidRDefault="009A4C9E" w:rsidP="009A4C9E">
      <w:pPr>
        <w:pStyle w:val="Caption"/>
        <w:rPr>
          <w:rFonts w:hint="eastAsia"/>
        </w:rPr>
      </w:pPr>
      <w:r>
        <w:rPr>
          <w:rFonts w:cs="TRVUB F+ Gotham"/>
          <w:color w:val="000000"/>
          <w:sz w:val="22"/>
          <w:szCs w:val="22"/>
        </w:rPr>
        <w:t xml:space="preserve">Table 5 - Compactor sizing </w:t>
      </w:r>
      <w:r w:rsidRPr="009A4C9E">
        <w:t>chart</w:t>
      </w:r>
    </w:p>
    <w:p w14:paraId="56AB881C" w14:textId="23BFBEDD" w:rsidR="009A4C9E" w:rsidRPr="009A4C9E" w:rsidRDefault="009A4C9E" w:rsidP="00B31F24">
      <w:pPr>
        <w:autoSpaceDE w:val="0"/>
        <w:autoSpaceDN w:val="0"/>
        <w:adjustRightInd w:val="0"/>
        <w:spacing w:after="160" w:line="161" w:lineRule="atLeast"/>
      </w:pPr>
      <w:r w:rsidRPr="00B31F24">
        <w:t>For developments consisting of apartments only</w:t>
      </w:r>
    </w:p>
    <w:tbl>
      <w:tblPr>
        <w:tblW w:w="10203" w:type="dxa"/>
        <w:tblInd w:w="-108" w:type="dxa"/>
        <w:tblBorders>
          <w:top w:val="nil"/>
          <w:left w:val="nil"/>
          <w:bottom w:val="nil"/>
          <w:right w:val="nil"/>
        </w:tblBorders>
        <w:tblLayout w:type="fixed"/>
        <w:tblLook w:val="0000" w:firstRow="0" w:lastRow="0" w:firstColumn="0" w:lastColumn="0" w:noHBand="0" w:noVBand="0"/>
      </w:tblPr>
      <w:tblGrid>
        <w:gridCol w:w="3401"/>
        <w:gridCol w:w="3401"/>
        <w:gridCol w:w="3401"/>
      </w:tblGrid>
      <w:tr w:rsidR="009A4C9E" w:rsidRPr="009A4C9E" w14:paraId="12F8B7EF" w14:textId="77777777" w:rsidTr="00B31F24">
        <w:trPr>
          <w:trHeight w:val="98"/>
        </w:trPr>
        <w:tc>
          <w:tcPr>
            <w:tcW w:w="3401" w:type="dxa"/>
          </w:tcPr>
          <w:p w14:paraId="669A2386" w14:textId="1631585D" w:rsidR="009A4C9E" w:rsidRPr="009A4C9E" w:rsidRDefault="00B31F24" w:rsidP="00B31F24">
            <w:pPr>
              <w:pStyle w:val="TableofFigures"/>
              <w:rPr>
                <w:rFonts w:eastAsia="Cambria"/>
                <w:b/>
              </w:rPr>
            </w:pPr>
            <w:r>
              <w:rPr>
                <w:rFonts w:eastAsia="Cambria"/>
                <w:b/>
              </w:rPr>
              <w:t>WASTE VOLUME (L PER WEEK)</w:t>
            </w:r>
          </w:p>
        </w:tc>
        <w:tc>
          <w:tcPr>
            <w:tcW w:w="3401" w:type="dxa"/>
          </w:tcPr>
          <w:p w14:paraId="4251AD50" w14:textId="6BC5DE56" w:rsidR="009A4C9E" w:rsidRPr="009A4C9E" w:rsidRDefault="00B31F24" w:rsidP="00B31F24">
            <w:pPr>
              <w:pStyle w:val="TableofFigures"/>
              <w:rPr>
                <w:rFonts w:eastAsia="Cambria"/>
                <w:b/>
              </w:rPr>
            </w:pPr>
            <w:r>
              <w:rPr>
                <w:rFonts w:eastAsia="Cambria"/>
                <w:b/>
              </w:rPr>
              <w:t>COMPACTOR SIZE</w:t>
            </w:r>
          </w:p>
        </w:tc>
        <w:tc>
          <w:tcPr>
            <w:tcW w:w="3401" w:type="dxa"/>
          </w:tcPr>
          <w:p w14:paraId="5272A38A" w14:textId="1D5F4FDB" w:rsidR="009A4C9E" w:rsidRPr="009A4C9E" w:rsidRDefault="00B31F24" w:rsidP="00B31F24">
            <w:pPr>
              <w:pStyle w:val="TableofFigures"/>
              <w:rPr>
                <w:rFonts w:eastAsia="Cambria"/>
                <w:b/>
              </w:rPr>
            </w:pPr>
            <w:r>
              <w:rPr>
                <w:rFonts w:eastAsia="Cambria"/>
                <w:b/>
              </w:rPr>
              <w:t>APARTMENTS SERVICED*</w:t>
            </w:r>
          </w:p>
        </w:tc>
      </w:tr>
      <w:tr w:rsidR="009A4C9E" w:rsidRPr="009A4C9E" w14:paraId="76CF524B" w14:textId="77777777" w:rsidTr="00B31F24">
        <w:trPr>
          <w:trHeight w:val="96"/>
        </w:trPr>
        <w:tc>
          <w:tcPr>
            <w:tcW w:w="3401" w:type="dxa"/>
          </w:tcPr>
          <w:p w14:paraId="6AB4F449" w14:textId="452842E3" w:rsidR="009A4C9E" w:rsidRPr="009A4C9E" w:rsidRDefault="00B31F24" w:rsidP="00B31F24">
            <w:pPr>
              <w:pStyle w:val="TableofFigures"/>
              <w:rPr>
                <w:rFonts w:eastAsia="Cambria"/>
              </w:rPr>
            </w:pPr>
            <w:r>
              <w:rPr>
                <w:rFonts w:eastAsia="Cambria"/>
              </w:rPr>
              <w:t>25,000</w:t>
            </w:r>
          </w:p>
        </w:tc>
        <w:tc>
          <w:tcPr>
            <w:tcW w:w="3401" w:type="dxa"/>
          </w:tcPr>
          <w:p w14:paraId="3B0C71A8" w14:textId="339E7788" w:rsidR="009A4C9E" w:rsidRPr="009A4C9E" w:rsidRDefault="009A4C9E" w:rsidP="00B31F24">
            <w:pPr>
              <w:pStyle w:val="TableofFigures"/>
              <w:rPr>
                <w:rFonts w:eastAsia="Cambria"/>
              </w:rPr>
            </w:pPr>
            <w:r w:rsidRPr="009A4C9E">
              <w:rPr>
                <w:rFonts w:eastAsia="Cambria"/>
              </w:rPr>
              <w:t>8m</w:t>
            </w:r>
            <w:r w:rsidR="00B31F24">
              <w:rPr>
                <w:rFonts w:eastAsia="Cambria"/>
              </w:rPr>
              <w:t>3</w:t>
            </w:r>
          </w:p>
        </w:tc>
        <w:tc>
          <w:tcPr>
            <w:tcW w:w="3401" w:type="dxa"/>
          </w:tcPr>
          <w:p w14:paraId="67710B67" w14:textId="1F31ECC2" w:rsidR="009A4C9E" w:rsidRPr="009A4C9E" w:rsidRDefault="00B31F24" w:rsidP="00B31F24">
            <w:pPr>
              <w:pStyle w:val="TableofFigures"/>
              <w:rPr>
                <w:rFonts w:eastAsia="Cambria"/>
              </w:rPr>
            </w:pPr>
            <w:r>
              <w:rPr>
                <w:rFonts w:eastAsia="Cambria"/>
              </w:rPr>
              <w:t>250</w:t>
            </w:r>
          </w:p>
        </w:tc>
      </w:tr>
      <w:tr w:rsidR="009A4C9E" w:rsidRPr="009A4C9E" w14:paraId="57119606" w14:textId="77777777" w:rsidTr="00B31F24">
        <w:trPr>
          <w:trHeight w:val="96"/>
        </w:trPr>
        <w:tc>
          <w:tcPr>
            <w:tcW w:w="3401" w:type="dxa"/>
          </w:tcPr>
          <w:p w14:paraId="0A950C53" w14:textId="349AD263" w:rsidR="009A4C9E" w:rsidRPr="009A4C9E" w:rsidRDefault="009A4C9E" w:rsidP="00B31F24">
            <w:pPr>
              <w:pStyle w:val="TableofFigures"/>
              <w:rPr>
                <w:rFonts w:eastAsia="Cambria"/>
              </w:rPr>
            </w:pPr>
            <w:r w:rsidRPr="009A4C9E">
              <w:rPr>
                <w:rFonts w:eastAsia="Cambria"/>
              </w:rPr>
              <w:t>30,000</w:t>
            </w:r>
          </w:p>
        </w:tc>
        <w:tc>
          <w:tcPr>
            <w:tcW w:w="3401" w:type="dxa"/>
          </w:tcPr>
          <w:p w14:paraId="1306700C" w14:textId="615C6130" w:rsidR="009A4C9E" w:rsidRPr="009A4C9E" w:rsidRDefault="009A4C9E" w:rsidP="00B31F24">
            <w:pPr>
              <w:pStyle w:val="TableofFigures"/>
              <w:rPr>
                <w:rFonts w:eastAsia="Cambria"/>
              </w:rPr>
            </w:pPr>
            <w:r w:rsidRPr="009A4C9E">
              <w:rPr>
                <w:rFonts w:eastAsia="Cambria"/>
              </w:rPr>
              <w:t>10m</w:t>
            </w:r>
            <w:r w:rsidRPr="00B31F24">
              <w:rPr>
                <w:rFonts w:eastAsia="Cambria"/>
              </w:rPr>
              <w:t>3</w:t>
            </w:r>
          </w:p>
        </w:tc>
        <w:tc>
          <w:tcPr>
            <w:tcW w:w="3401" w:type="dxa"/>
          </w:tcPr>
          <w:p w14:paraId="7905300F" w14:textId="59548134" w:rsidR="009A4C9E" w:rsidRPr="009A4C9E" w:rsidRDefault="009A4C9E" w:rsidP="00B31F24">
            <w:pPr>
              <w:pStyle w:val="TableofFigures"/>
              <w:rPr>
                <w:rFonts w:eastAsia="Cambria"/>
              </w:rPr>
            </w:pPr>
            <w:r w:rsidRPr="009A4C9E">
              <w:rPr>
                <w:rFonts w:eastAsia="Cambria"/>
              </w:rPr>
              <w:t>300</w:t>
            </w:r>
          </w:p>
        </w:tc>
      </w:tr>
      <w:tr w:rsidR="009A4C9E" w:rsidRPr="009A4C9E" w14:paraId="6C3D7F0B" w14:textId="77777777" w:rsidTr="00B31F24">
        <w:trPr>
          <w:trHeight w:val="96"/>
        </w:trPr>
        <w:tc>
          <w:tcPr>
            <w:tcW w:w="3401" w:type="dxa"/>
          </w:tcPr>
          <w:p w14:paraId="58B557A5" w14:textId="3285E43A" w:rsidR="009A4C9E" w:rsidRPr="009A4C9E" w:rsidRDefault="009A4C9E" w:rsidP="00B31F24">
            <w:pPr>
              <w:pStyle w:val="TableofFigures"/>
              <w:rPr>
                <w:rFonts w:eastAsia="Cambria"/>
              </w:rPr>
            </w:pPr>
            <w:r w:rsidRPr="009A4C9E">
              <w:rPr>
                <w:rFonts w:eastAsia="Cambria"/>
              </w:rPr>
              <w:t>40,000</w:t>
            </w:r>
          </w:p>
        </w:tc>
        <w:tc>
          <w:tcPr>
            <w:tcW w:w="3401" w:type="dxa"/>
          </w:tcPr>
          <w:p w14:paraId="3FF02B42" w14:textId="300964E7" w:rsidR="009A4C9E" w:rsidRPr="009A4C9E" w:rsidRDefault="009A4C9E" w:rsidP="00B31F24">
            <w:pPr>
              <w:pStyle w:val="TableofFigures"/>
              <w:rPr>
                <w:rFonts w:eastAsia="Cambria"/>
              </w:rPr>
            </w:pPr>
            <w:r w:rsidRPr="009A4C9E">
              <w:rPr>
                <w:rFonts w:eastAsia="Cambria"/>
              </w:rPr>
              <w:t>13m</w:t>
            </w:r>
            <w:r w:rsidRPr="00B31F24">
              <w:rPr>
                <w:rFonts w:eastAsia="Cambria"/>
              </w:rPr>
              <w:t>3</w:t>
            </w:r>
          </w:p>
        </w:tc>
        <w:tc>
          <w:tcPr>
            <w:tcW w:w="3401" w:type="dxa"/>
          </w:tcPr>
          <w:p w14:paraId="7BB86667" w14:textId="19ED809C" w:rsidR="009A4C9E" w:rsidRPr="009A4C9E" w:rsidRDefault="009A4C9E" w:rsidP="00B31F24">
            <w:pPr>
              <w:pStyle w:val="TableofFigures"/>
              <w:rPr>
                <w:rFonts w:eastAsia="Cambria"/>
              </w:rPr>
            </w:pPr>
            <w:r w:rsidRPr="009A4C9E">
              <w:rPr>
                <w:rFonts w:eastAsia="Cambria"/>
              </w:rPr>
              <w:t>400</w:t>
            </w:r>
          </w:p>
        </w:tc>
      </w:tr>
      <w:tr w:rsidR="009A4C9E" w:rsidRPr="009A4C9E" w14:paraId="1A41DCD1" w14:textId="77777777" w:rsidTr="00B31F24">
        <w:trPr>
          <w:trHeight w:val="96"/>
        </w:trPr>
        <w:tc>
          <w:tcPr>
            <w:tcW w:w="3401" w:type="dxa"/>
          </w:tcPr>
          <w:p w14:paraId="0E3FAC21" w14:textId="55914AC1" w:rsidR="009A4C9E" w:rsidRPr="009A4C9E" w:rsidRDefault="009A4C9E" w:rsidP="00B31F24">
            <w:pPr>
              <w:pStyle w:val="TableofFigures"/>
              <w:rPr>
                <w:rFonts w:eastAsia="Cambria"/>
              </w:rPr>
            </w:pPr>
            <w:r w:rsidRPr="009A4C9E">
              <w:rPr>
                <w:rFonts w:eastAsia="Cambria"/>
              </w:rPr>
              <w:t>45,000</w:t>
            </w:r>
          </w:p>
        </w:tc>
        <w:tc>
          <w:tcPr>
            <w:tcW w:w="3401" w:type="dxa"/>
          </w:tcPr>
          <w:p w14:paraId="3BBB2D74" w14:textId="7370AC0F" w:rsidR="009A4C9E" w:rsidRPr="009A4C9E" w:rsidRDefault="009A4C9E" w:rsidP="00B31F24">
            <w:pPr>
              <w:pStyle w:val="TableofFigures"/>
              <w:rPr>
                <w:rFonts w:eastAsia="Cambria"/>
              </w:rPr>
            </w:pPr>
            <w:r w:rsidRPr="009A4C9E">
              <w:rPr>
                <w:rFonts w:eastAsia="Cambria"/>
              </w:rPr>
              <w:t>15m</w:t>
            </w:r>
            <w:r w:rsidRPr="00B31F24">
              <w:rPr>
                <w:rFonts w:eastAsia="Cambria"/>
              </w:rPr>
              <w:t>3</w:t>
            </w:r>
          </w:p>
        </w:tc>
        <w:tc>
          <w:tcPr>
            <w:tcW w:w="3401" w:type="dxa"/>
          </w:tcPr>
          <w:p w14:paraId="16CB8F37" w14:textId="476B968C" w:rsidR="009A4C9E" w:rsidRPr="009A4C9E" w:rsidRDefault="009A4C9E" w:rsidP="00B31F24">
            <w:pPr>
              <w:pStyle w:val="TableofFigures"/>
              <w:rPr>
                <w:rFonts w:eastAsia="Cambria"/>
              </w:rPr>
            </w:pPr>
            <w:r w:rsidRPr="009A4C9E">
              <w:rPr>
                <w:rFonts w:eastAsia="Cambria"/>
              </w:rPr>
              <w:t>450</w:t>
            </w:r>
          </w:p>
        </w:tc>
      </w:tr>
      <w:tr w:rsidR="009A4C9E" w:rsidRPr="009A4C9E" w14:paraId="3017F574" w14:textId="77777777" w:rsidTr="00B31F24">
        <w:trPr>
          <w:trHeight w:val="96"/>
        </w:trPr>
        <w:tc>
          <w:tcPr>
            <w:tcW w:w="3401" w:type="dxa"/>
          </w:tcPr>
          <w:p w14:paraId="6BC0FB5D" w14:textId="41EDA51B" w:rsidR="009A4C9E" w:rsidRPr="009A4C9E" w:rsidRDefault="009A4C9E" w:rsidP="00B31F24">
            <w:pPr>
              <w:pStyle w:val="TableofFigures"/>
              <w:rPr>
                <w:rFonts w:eastAsia="Cambria"/>
              </w:rPr>
            </w:pPr>
            <w:r w:rsidRPr="009A4C9E">
              <w:rPr>
                <w:rFonts w:eastAsia="Cambria"/>
              </w:rPr>
              <w:t>57,000</w:t>
            </w:r>
          </w:p>
        </w:tc>
        <w:tc>
          <w:tcPr>
            <w:tcW w:w="3401" w:type="dxa"/>
          </w:tcPr>
          <w:p w14:paraId="65781CE3" w14:textId="4485B9DA" w:rsidR="009A4C9E" w:rsidRPr="009A4C9E" w:rsidRDefault="009A4C9E" w:rsidP="00B31F24">
            <w:pPr>
              <w:pStyle w:val="TableofFigures"/>
              <w:rPr>
                <w:rFonts w:eastAsia="Cambria"/>
              </w:rPr>
            </w:pPr>
            <w:r w:rsidRPr="009A4C9E">
              <w:rPr>
                <w:rFonts w:eastAsia="Cambria"/>
              </w:rPr>
              <w:t>19m</w:t>
            </w:r>
            <w:r w:rsidRPr="00B31F24">
              <w:rPr>
                <w:rFonts w:eastAsia="Cambria"/>
              </w:rPr>
              <w:t>3</w:t>
            </w:r>
          </w:p>
        </w:tc>
        <w:tc>
          <w:tcPr>
            <w:tcW w:w="3401" w:type="dxa"/>
          </w:tcPr>
          <w:p w14:paraId="4BF92547" w14:textId="057B4358" w:rsidR="009A4C9E" w:rsidRPr="009A4C9E" w:rsidRDefault="009A4C9E" w:rsidP="00B31F24">
            <w:pPr>
              <w:pStyle w:val="TableofFigures"/>
              <w:rPr>
                <w:rFonts w:eastAsia="Cambria"/>
              </w:rPr>
            </w:pPr>
            <w:r w:rsidRPr="009A4C9E">
              <w:rPr>
                <w:rFonts w:eastAsia="Cambria"/>
              </w:rPr>
              <w:t>570</w:t>
            </w:r>
          </w:p>
        </w:tc>
      </w:tr>
      <w:tr w:rsidR="009A4C9E" w:rsidRPr="009A4C9E" w14:paraId="354DDD89" w14:textId="77777777" w:rsidTr="00B31F24">
        <w:trPr>
          <w:trHeight w:val="96"/>
        </w:trPr>
        <w:tc>
          <w:tcPr>
            <w:tcW w:w="3401" w:type="dxa"/>
          </w:tcPr>
          <w:p w14:paraId="223022C2" w14:textId="54E3D23A" w:rsidR="009A4C9E" w:rsidRPr="009A4C9E" w:rsidRDefault="009A4C9E" w:rsidP="00B31F24">
            <w:pPr>
              <w:pStyle w:val="TableofFigures"/>
              <w:rPr>
                <w:rFonts w:eastAsia="Cambria"/>
              </w:rPr>
            </w:pPr>
            <w:r w:rsidRPr="009A4C9E">
              <w:rPr>
                <w:rFonts w:eastAsia="Cambria"/>
              </w:rPr>
              <w:t>69,000</w:t>
            </w:r>
          </w:p>
        </w:tc>
        <w:tc>
          <w:tcPr>
            <w:tcW w:w="3401" w:type="dxa"/>
          </w:tcPr>
          <w:p w14:paraId="2BB2281F" w14:textId="5937CA84" w:rsidR="009A4C9E" w:rsidRPr="009A4C9E" w:rsidRDefault="009A4C9E" w:rsidP="00B31F24">
            <w:pPr>
              <w:pStyle w:val="TableofFigures"/>
              <w:rPr>
                <w:rFonts w:eastAsia="Cambria"/>
              </w:rPr>
            </w:pPr>
            <w:r w:rsidRPr="009A4C9E">
              <w:rPr>
                <w:rFonts w:eastAsia="Cambria"/>
              </w:rPr>
              <w:t>23m</w:t>
            </w:r>
            <w:r w:rsidRPr="00B31F24">
              <w:rPr>
                <w:rFonts w:eastAsia="Cambria"/>
              </w:rPr>
              <w:t>3</w:t>
            </w:r>
          </w:p>
        </w:tc>
        <w:tc>
          <w:tcPr>
            <w:tcW w:w="3401" w:type="dxa"/>
          </w:tcPr>
          <w:p w14:paraId="6CB9F737" w14:textId="64D32936" w:rsidR="009A4C9E" w:rsidRPr="009A4C9E" w:rsidRDefault="009A4C9E" w:rsidP="00B31F24">
            <w:pPr>
              <w:pStyle w:val="TableofFigures"/>
              <w:rPr>
                <w:rFonts w:eastAsia="Cambria"/>
              </w:rPr>
            </w:pPr>
            <w:r w:rsidRPr="009A4C9E">
              <w:rPr>
                <w:rFonts w:eastAsia="Cambria"/>
              </w:rPr>
              <w:t>690</w:t>
            </w:r>
          </w:p>
        </w:tc>
      </w:tr>
    </w:tbl>
    <w:p w14:paraId="2BB5595B" w14:textId="6745A370" w:rsidR="009A4C9E" w:rsidRDefault="00B31F24" w:rsidP="00483690">
      <w:pPr>
        <w:autoSpaceDE w:val="0"/>
        <w:autoSpaceDN w:val="0"/>
        <w:adjustRightInd w:val="0"/>
        <w:spacing w:after="160" w:line="161" w:lineRule="atLeast"/>
      </w:pPr>
      <w:r w:rsidRPr="00B31F24">
        <w:t>* Based on average 100L per week per apartment</w:t>
      </w:r>
    </w:p>
    <w:p w14:paraId="151AE9A1" w14:textId="0E09DECF" w:rsidR="00483690" w:rsidRPr="00F2132F" w:rsidRDefault="00483690" w:rsidP="00483690">
      <w:pPr>
        <w:autoSpaceDE w:val="0"/>
        <w:autoSpaceDN w:val="0"/>
        <w:adjustRightInd w:val="0"/>
        <w:spacing w:after="160" w:line="161" w:lineRule="atLeast"/>
      </w:pPr>
      <w:r w:rsidRPr="00F2132F">
        <w:t xml:space="preserve">Compactors </w:t>
      </w:r>
      <w:proofErr w:type="gramStart"/>
      <w:r w:rsidRPr="00F2132F">
        <w:t>must be purchased or leased by the development</w:t>
      </w:r>
      <w:proofErr w:type="gramEnd"/>
      <w:r w:rsidRPr="00F2132F">
        <w:t>. All ongoing maintenance and cleaning is the responsibility of the development. Developments must sup</w:t>
      </w:r>
      <w:r w:rsidR="00F2132F">
        <w:t>ply any required internal bins.</w:t>
      </w:r>
    </w:p>
    <w:p w14:paraId="44817092" w14:textId="042A8034" w:rsidR="00483690" w:rsidRPr="00F2132F" w:rsidRDefault="00483690" w:rsidP="00483690">
      <w:pPr>
        <w:autoSpaceDE w:val="0"/>
        <w:autoSpaceDN w:val="0"/>
        <w:adjustRightInd w:val="0"/>
        <w:spacing w:after="160" w:line="161" w:lineRule="atLeast"/>
      </w:pPr>
      <w:r w:rsidRPr="00F2132F">
        <w:t xml:space="preserve">Separate compactors </w:t>
      </w:r>
      <w:proofErr w:type="gramStart"/>
      <w:r w:rsidRPr="00F2132F">
        <w:t>must be used</w:t>
      </w:r>
      <w:proofErr w:type="gramEnd"/>
      <w:r w:rsidRPr="00F2132F">
        <w:t xml:space="preserve"> for garbage and commingled recycling. Compactor size </w:t>
      </w:r>
      <w:proofErr w:type="gramStart"/>
      <w:r w:rsidRPr="00F2132F">
        <w:t>can be calculated</w:t>
      </w:r>
      <w:proofErr w:type="gramEnd"/>
      <w:r w:rsidRPr="00F2132F">
        <w:t xml:space="preserve"> using the sizing chart shown in Table 5. Figures </w:t>
      </w:r>
      <w:proofErr w:type="gramStart"/>
      <w:r w:rsidRPr="00F2132F">
        <w:t>are based</w:t>
      </w:r>
      <w:proofErr w:type="gramEnd"/>
      <w:r w:rsidRPr="00F2132F">
        <w:t xml:space="preserve"> on a 3:1 compaction ratio. This ratio </w:t>
      </w:r>
      <w:proofErr w:type="gramStart"/>
      <w:r w:rsidRPr="00F2132F">
        <w:t>can be used</w:t>
      </w:r>
      <w:proofErr w:type="gramEnd"/>
      <w:r w:rsidRPr="00F2132F">
        <w:t xml:space="preserve"> for both waste and c</w:t>
      </w:r>
      <w:r w:rsidR="00F2132F">
        <w:t>ommingled recycling compactors.</w:t>
      </w:r>
    </w:p>
    <w:p w14:paraId="34C87BE3" w14:textId="21787553" w:rsidR="00483690" w:rsidRPr="00F2132F" w:rsidRDefault="00483690" w:rsidP="00483690">
      <w:pPr>
        <w:autoSpaceDE w:val="0"/>
        <w:autoSpaceDN w:val="0"/>
        <w:adjustRightInd w:val="0"/>
        <w:spacing w:after="160" w:line="161" w:lineRule="atLeast"/>
      </w:pPr>
      <w:r w:rsidRPr="00F2132F">
        <w:t xml:space="preserve">If chutes are feeding directly into compactors, the compactors must be able to accept waste from bins to accommodate larger items that do not fit in chutes. Adequate space for a bin lifter to be operational </w:t>
      </w:r>
      <w:proofErr w:type="gramStart"/>
      <w:r w:rsidRPr="00F2132F">
        <w:t>must be provided</w:t>
      </w:r>
      <w:proofErr w:type="gramEnd"/>
      <w:r w:rsidRPr="00F2132F">
        <w:t xml:space="preserve">, and the bin lifter should be shown on floor plans. The bin lifter </w:t>
      </w:r>
      <w:proofErr w:type="gramStart"/>
      <w:r w:rsidRPr="00F2132F">
        <w:t>must be supplied and</w:t>
      </w:r>
      <w:r w:rsidR="00F2132F">
        <w:t xml:space="preserve"> maintained by the development</w:t>
      </w:r>
      <w:proofErr w:type="gramEnd"/>
      <w:r w:rsidR="00F2132F">
        <w:t>.</w:t>
      </w:r>
    </w:p>
    <w:p w14:paraId="0A458E0F" w14:textId="30AF77AD" w:rsidR="00483690" w:rsidRPr="00F2132F" w:rsidRDefault="00483690" w:rsidP="00483690">
      <w:pPr>
        <w:autoSpaceDE w:val="0"/>
        <w:autoSpaceDN w:val="0"/>
        <w:adjustRightInd w:val="0"/>
        <w:spacing w:after="160" w:line="161" w:lineRule="atLeast"/>
      </w:pPr>
      <w:r w:rsidRPr="00F2132F">
        <w:t>The development must ensure that bin lifters do not impede the collection of compactors, and relocate them prior to collections if necessary. Each compactor mu</w:t>
      </w:r>
      <w:r w:rsidR="00F2132F">
        <w:t>st have a dedicated bin lifter.</w:t>
      </w:r>
    </w:p>
    <w:p w14:paraId="296779B7" w14:textId="47015174" w:rsidR="00483690" w:rsidRPr="00F2132F" w:rsidRDefault="00483690" w:rsidP="00F2132F">
      <w:r w:rsidRPr="00F2132F">
        <w:t xml:space="preserve">Compactor size can </w:t>
      </w:r>
      <w:proofErr w:type="gramStart"/>
      <w:r w:rsidRPr="00F2132F">
        <w:t>impact</w:t>
      </w:r>
      <w:proofErr w:type="gramEnd"/>
      <w:r w:rsidRPr="00F2132F">
        <w:t xml:space="preserve"> compatibility with collection vehicles, especially the length of the compactor unit. Industry standard hook lift heights are considered </w:t>
      </w:r>
      <w:proofErr w:type="gramStart"/>
      <w:r w:rsidRPr="00F2132F">
        <w:t>to be 1610mm</w:t>
      </w:r>
      <w:proofErr w:type="gramEnd"/>
      <w:r w:rsidRPr="00F2132F">
        <w:t xml:space="preserve"> and outer rail to outer rail width at 1060mm. Any compactor with differing measurements will need to </w:t>
      </w:r>
      <w:proofErr w:type="gramStart"/>
      <w:r w:rsidRPr="00F2132F">
        <w:t>be</w:t>
      </w:r>
      <w:r w:rsidR="00F2132F">
        <w:t xml:space="preserve"> agreed</w:t>
      </w:r>
      <w:proofErr w:type="gramEnd"/>
      <w:r w:rsidR="00F2132F">
        <w:t xml:space="preserve"> with City of Melbourne.</w:t>
      </w:r>
    </w:p>
    <w:p w14:paraId="01B53807" w14:textId="0F25EFCD" w:rsidR="00483690" w:rsidRPr="005C1FEE" w:rsidRDefault="00F2132F" w:rsidP="00125270">
      <w:pPr>
        <w:pStyle w:val="Heading2"/>
        <w:rPr>
          <w:rFonts w:hint="eastAsia"/>
        </w:rPr>
      </w:pPr>
      <w:bookmarkStart w:id="13" w:name="_Toc77345367"/>
      <w:r>
        <w:lastRenderedPageBreak/>
        <w:t>6. Collection frequency</w:t>
      </w:r>
      <w:bookmarkEnd w:id="13"/>
    </w:p>
    <w:p w14:paraId="20331027" w14:textId="4D28A4AC" w:rsidR="00483690" w:rsidRPr="000F1019" w:rsidRDefault="00483690" w:rsidP="000F1019">
      <w:r w:rsidRPr="000F1019">
        <w:t xml:space="preserve">The City of Melbourne provides residential </w:t>
      </w:r>
      <w:proofErr w:type="gramStart"/>
      <w:r w:rsidRPr="000F1019">
        <w:t>garbage,</w:t>
      </w:r>
      <w:proofErr w:type="gramEnd"/>
      <w:r w:rsidRPr="000F1019">
        <w:t xml:space="preserve"> commingled recycling and organics bin based collections up to 3 times per week depending </w:t>
      </w:r>
      <w:r w:rsidR="000F1019">
        <w:t>on the size of the development.</w:t>
      </w:r>
    </w:p>
    <w:p w14:paraId="61FF7711" w14:textId="1FAD1B07" w:rsidR="00483690" w:rsidRPr="000F1019" w:rsidRDefault="00483690" w:rsidP="000F1019">
      <w:r w:rsidRPr="000F1019">
        <w:t>City of Melbourne typically* collects residential wast</w:t>
      </w:r>
      <w:r w:rsidR="000F1019">
        <w:t>e at the following frequencies:</w:t>
      </w:r>
    </w:p>
    <w:p w14:paraId="2087C249" w14:textId="291A0094" w:rsidR="00483690" w:rsidRPr="000F1019" w:rsidRDefault="00483690" w:rsidP="000F1019">
      <w:pPr>
        <w:pStyle w:val="ListBullet"/>
      </w:pPr>
      <w:r w:rsidRPr="000F1019">
        <w:t>1 to 55 apa</w:t>
      </w:r>
      <w:r w:rsidR="000F1019">
        <w:t>rtments = 1 collection per week</w:t>
      </w:r>
    </w:p>
    <w:p w14:paraId="13352EB5" w14:textId="219C539F" w:rsidR="00483690" w:rsidRPr="000F1019" w:rsidRDefault="00483690" w:rsidP="000F1019">
      <w:pPr>
        <w:pStyle w:val="ListBullet"/>
      </w:pPr>
      <w:r w:rsidRPr="000F1019">
        <w:t>56 - 150 apar</w:t>
      </w:r>
      <w:r w:rsidR="000F1019">
        <w:t>tments = 2 collections per week</w:t>
      </w:r>
    </w:p>
    <w:p w14:paraId="7A4D9477" w14:textId="1E889EE7" w:rsidR="00483690" w:rsidRPr="000F1019" w:rsidRDefault="00483690" w:rsidP="000F1019">
      <w:pPr>
        <w:pStyle w:val="ListBullet"/>
      </w:pPr>
      <w:r w:rsidRPr="000F1019">
        <w:t>151 - 250 apar</w:t>
      </w:r>
      <w:r w:rsidR="000F1019">
        <w:t>tments = 3 collections per week</w:t>
      </w:r>
    </w:p>
    <w:p w14:paraId="0D459AB6" w14:textId="3A6B076F" w:rsidR="00483690" w:rsidRPr="000F1019" w:rsidRDefault="00483690" w:rsidP="000F1019">
      <w:pPr>
        <w:pStyle w:val="ListBullet"/>
      </w:pPr>
      <w:r w:rsidRPr="000F1019">
        <w:t>&gt;250 apartment</w:t>
      </w:r>
      <w:r w:rsidR="000F1019">
        <w:t>s = Compactor collected weekly.</w:t>
      </w:r>
    </w:p>
    <w:p w14:paraId="1B3F002C" w14:textId="7B92F49D" w:rsidR="00483690" w:rsidRPr="00483690" w:rsidRDefault="00483690" w:rsidP="000F1019">
      <w:pPr>
        <w:rPr>
          <w:rFonts w:ascii="TRVUB F+ Gotham" w:hAnsi="TRVUB F+ Gotham" w:cs="TRVUB F+ Gotham"/>
          <w:sz w:val="14"/>
          <w:szCs w:val="14"/>
        </w:rPr>
      </w:pPr>
      <w:r w:rsidRPr="000F1019">
        <w:t xml:space="preserve">* Collection frequencies and collection days are at the </w:t>
      </w:r>
      <w:r w:rsidR="000F1019">
        <w:t>City of Melbourne‘s discretion.</w:t>
      </w:r>
    </w:p>
    <w:p w14:paraId="5AF64637" w14:textId="710052A1" w:rsidR="00483690" w:rsidRPr="000F1019" w:rsidRDefault="00483690" w:rsidP="000F1019">
      <w:r w:rsidRPr="000F1019">
        <w:t>Additional collections are not available from the City of Melbourne. Any additional collections will need to use a private collection contracto</w:t>
      </w:r>
      <w:r w:rsidR="000F1019">
        <w:t>r at the development’s expense.</w:t>
      </w:r>
    </w:p>
    <w:p w14:paraId="34F08898" w14:textId="15758C6F" w:rsidR="00483690" w:rsidRPr="005C1FEE" w:rsidRDefault="000F1019" w:rsidP="00125270">
      <w:pPr>
        <w:pStyle w:val="Heading2"/>
        <w:rPr>
          <w:rFonts w:hint="eastAsia"/>
        </w:rPr>
      </w:pPr>
      <w:bookmarkStart w:id="14" w:name="_Toc77345368"/>
      <w:r>
        <w:t>7. Bin storage</w:t>
      </w:r>
      <w:bookmarkEnd w:id="14"/>
    </w:p>
    <w:p w14:paraId="0AB4F62E" w14:textId="5E536A17" w:rsidR="00483690" w:rsidRPr="000F1019" w:rsidRDefault="00483690" w:rsidP="000F1019">
      <w:r w:rsidRPr="000F1019">
        <w:t xml:space="preserve">Developers must provide a bin storage room. In the case of high-rise and </w:t>
      </w:r>
      <w:proofErr w:type="gramStart"/>
      <w:r w:rsidRPr="000F1019">
        <w:t>mixed use</w:t>
      </w:r>
      <w:proofErr w:type="gramEnd"/>
      <w:r w:rsidRPr="000F1019">
        <w:t xml:space="preserve"> developments, multiple rooms may be required. Each waste stream </w:t>
      </w:r>
      <w:proofErr w:type="gramStart"/>
      <w:r w:rsidRPr="000F1019">
        <w:t>must be separated and clearly labelled</w:t>
      </w:r>
      <w:proofErr w:type="gramEnd"/>
      <w:r w:rsidRPr="000F1019">
        <w:t>. Residential waste needs to be kept separate from commercial waste</w:t>
      </w:r>
      <w:r w:rsidR="000F1019">
        <w:t xml:space="preserve"> if a </w:t>
      </w:r>
      <w:proofErr w:type="gramStart"/>
      <w:r w:rsidR="000F1019">
        <w:t>bin based</w:t>
      </w:r>
      <w:proofErr w:type="gramEnd"/>
      <w:r w:rsidR="000F1019">
        <w:t xml:space="preserve"> system is used.</w:t>
      </w:r>
    </w:p>
    <w:p w14:paraId="65898034" w14:textId="75C2CA18" w:rsidR="00483690" w:rsidRPr="000F1019" w:rsidRDefault="00483690" w:rsidP="000F1019">
      <w:r w:rsidRPr="000F1019">
        <w:t xml:space="preserve">Adequate space must </w:t>
      </w:r>
      <w:proofErr w:type="gramStart"/>
      <w:r w:rsidRPr="000F1019">
        <w:t>be provided</w:t>
      </w:r>
      <w:proofErr w:type="gramEnd"/>
      <w:r w:rsidRPr="000F1019">
        <w:t xml:space="preserve"> within the bin room and be presented on the plans submitted to Council to allow for saf</w:t>
      </w:r>
      <w:r w:rsidR="000F1019">
        <w:t>e manoeuvring of bins.</w:t>
      </w:r>
    </w:p>
    <w:p w14:paraId="67082DCB" w14:textId="19009F82" w:rsidR="00483690" w:rsidRPr="000F1019" w:rsidRDefault="00483690" w:rsidP="000F1019">
      <w:r w:rsidRPr="000F1019">
        <w:t>The foll</w:t>
      </w:r>
      <w:r w:rsidR="000F1019">
        <w:t xml:space="preserve">owing details </w:t>
      </w:r>
      <w:proofErr w:type="gramStart"/>
      <w:r w:rsidR="000F1019">
        <w:t>must be provided</w:t>
      </w:r>
      <w:proofErr w:type="gramEnd"/>
      <w:r w:rsidR="000F1019">
        <w:t>:</w:t>
      </w:r>
    </w:p>
    <w:p w14:paraId="3FD1BBF5" w14:textId="01493D12" w:rsidR="00483690" w:rsidRPr="000F1019" w:rsidRDefault="00483690" w:rsidP="000F1019">
      <w:pPr>
        <w:pStyle w:val="ListBullet"/>
      </w:pPr>
      <w:r w:rsidRPr="000F1019">
        <w:t>bin room size (m2</w:t>
      </w:r>
      <w:r w:rsidR="000F1019">
        <w:t>)</w:t>
      </w:r>
    </w:p>
    <w:p w14:paraId="6C247F77" w14:textId="4E90126E" w:rsidR="00483690" w:rsidRPr="000F1019" w:rsidRDefault="000F1019" w:rsidP="000F1019">
      <w:pPr>
        <w:pStyle w:val="ListBullet"/>
      </w:pPr>
      <w:r>
        <w:t>bin layout</w:t>
      </w:r>
    </w:p>
    <w:p w14:paraId="4F3AF3C9" w14:textId="4ABF82CC" w:rsidR="00483690" w:rsidRPr="000F1019" w:rsidRDefault="000F1019" w:rsidP="000F1019">
      <w:pPr>
        <w:pStyle w:val="ListBullet"/>
      </w:pPr>
      <w:r>
        <w:t>wash-down area</w:t>
      </w:r>
    </w:p>
    <w:p w14:paraId="23A75417" w14:textId="7F74D2D2" w:rsidR="00483690" w:rsidRPr="000F1019" w:rsidRDefault="000F1019" w:rsidP="000F1019">
      <w:pPr>
        <w:pStyle w:val="ListBullet"/>
      </w:pPr>
      <w:r>
        <w:t>ventilation</w:t>
      </w:r>
    </w:p>
    <w:p w14:paraId="6551C9AC" w14:textId="15839A62" w:rsidR="00483690" w:rsidRPr="000F1019" w:rsidRDefault="000F1019" w:rsidP="000F1019">
      <w:pPr>
        <w:pStyle w:val="ListBullet"/>
      </w:pPr>
      <w:r>
        <w:t>vermin prevention</w:t>
      </w:r>
    </w:p>
    <w:p w14:paraId="0DB2CB17" w14:textId="794A3FF5" w:rsidR="00483690" w:rsidRPr="000F1019" w:rsidRDefault="000F1019" w:rsidP="000F1019">
      <w:pPr>
        <w:pStyle w:val="ListBullet"/>
      </w:pPr>
      <w:r>
        <w:t>noise reduction</w:t>
      </w:r>
    </w:p>
    <w:p w14:paraId="1F25F1A5" w14:textId="6A72F11E" w:rsidR="00483690" w:rsidRPr="000F1019" w:rsidRDefault="00483690" w:rsidP="000F1019">
      <w:pPr>
        <w:pStyle w:val="ListBullet"/>
      </w:pPr>
      <w:r w:rsidRPr="000F1019">
        <w:t>s</w:t>
      </w:r>
      <w:r w:rsidR="000F1019">
        <w:t>torm water pollution prevention</w:t>
      </w:r>
    </w:p>
    <w:p w14:paraId="0DB41AF0" w14:textId="77777777" w:rsidR="00483690" w:rsidRPr="000F1019" w:rsidRDefault="00483690" w:rsidP="000F1019">
      <w:pPr>
        <w:pStyle w:val="ListBullet"/>
      </w:pPr>
      <w:proofErr w:type="spellStart"/>
      <w:proofErr w:type="gramStart"/>
      <w:r w:rsidRPr="000F1019">
        <w:t>odour</w:t>
      </w:r>
      <w:proofErr w:type="spellEnd"/>
      <w:proofErr w:type="gramEnd"/>
      <w:r w:rsidRPr="000F1019">
        <w:t xml:space="preserve"> mitigation techniques.</w:t>
      </w:r>
    </w:p>
    <w:p w14:paraId="37E5AFB1" w14:textId="7137C92C" w:rsidR="00483690" w:rsidRPr="005C1FEE" w:rsidRDefault="000F1019" w:rsidP="00125270">
      <w:pPr>
        <w:pStyle w:val="Heading2"/>
        <w:rPr>
          <w:rFonts w:hint="eastAsia"/>
        </w:rPr>
      </w:pPr>
      <w:bookmarkStart w:id="15" w:name="_Toc77345369"/>
      <w:r>
        <w:t>8. Collection location</w:t>
      </w:r>
      <w:bookmarkEnd w:id="15"/>
    </w:p>
    <w:p w14:paraId="0191EB34" w14:textId="6EF61CBF" w:rsidR="00483690" w:rsidRPr="000F1019" w:rsidRDefault="00483690" w:rsidP="000F1019">
      <w:proofErr w:type="gramStart"/>
      <w:r w:rsidRPr="000F1019">
        <w:t>Garbage,</w:t>
      </w:r>
      <w:proofErr w:type="gramEnd"/>
      <w:r w:rsidRPr="000F1019">
        <w:t xml:space="preserve"> commingled recycling and organics bins must always be stored on-site between collections. It is illegal to store any waste or recycling container, including bins, permanently in the public space other than in circumstances prescribed by the City of Melbourne. </w:t>
      </w:r>
      <w:hyperlink r:id="rId12" w:history="1">
        <w:r w:rsidRPr="00F251AC">
          <w:rPr>
            <w:rStyle w:val="Hyperlink"/>
          </w:rPr>
          <w:t>City of Melbourne’s Activities Local Law 2019</w:t>
        </w:r>
      </w:hyperlink>
      <w:r w:rsidR="006C4F49">
        <w:rPr>
          <w:rStyle w:val="FootnoteReference"/>
          <w:color w:val="0000FF"/>
          <w:u w:val="single"/>
        </w:rPr>
        <w:footnoteReference w:id="4"/>
      </w:r>
      <w:r w:rsidRPr="000F1019">
        <w:t xml:space="preserve"> (Clause 12.10-12.16) includes specific waste requirements that </w:t>
      </w:r>
      <w:proofErr w:type="gramStart"/>
      <w:r w:rsidRPr="000F1019">
        <w:t xml:space="preserve">must be </w:t>
      </w:r>
      <w:r w:rsidR="000F1019">
        <w:t>adhered</w:t>
      </w:r>
      <w:proofErr w:type="gramEnd"/>
      <w:r w:rsidR="000F1019">
        <w:t xml:space="preserve"> to by all developments.</w:t>
      </w:r>
    </w:p>
    <w:p w14:paraId="55F8CB75" w14:textId="7E6098CC" w:rsidR="00483690" w:rsidRPr="000F1019" w:rsidRDefault="00483690" w:rsidP="000F1019">
      <w:r w:rsidRPr="000F1019">
        <w:t>There are two</w:t>
      </w:r>
      <w:r w:rsidR="000F1019">
        <w:t xml:space="preserve"> types of collection locations:</w:t>
      </w:r>
    </w:p>
    <w:p w14:paraId="44A22FBB" w14:textId="7F3D96B1" w:rsidR="00483690" w:rsidRPr="000F1019" w:rsidRDefault="000F1019" w:rsidP="000F1019">
      <w:pPr>
        <w:pStyle w:val="Heading3"/>
        <w:rPr>
          <w:rFonts w:hint="eastAsia"/>
        </w:rPr>
      </w:pPr>
      <w:bookmarkStart w:id="16" w:name="_Toc77345370"/>
      <w:r>
        <w:lastRenderedPageBreak/>
        <w:t>On-site collections</w:t>
      </w:r>
      <w:bookmarkEnd w:id="16"/>
    </w:p>
    <w:p w14:paraId="1D0DF147" w14:textId="20C04BDE" w:rsidR="00483690" w:rsidRPr="000F1019" w:rsidRDefault="00483690" w:rsidP="000F1019">
      <w:r w:rsidRPr="000F1019">
        <w:t xml:space="preserve">For all developments with more than 55 dwellings, bins </w:t>
      </w:r>
      <w:proofErr w:type="gramStart"/>
      <w:r w:rsidRPr="000F1019">
        <w:t>must not be placed</w:t>
      </w:r>
      <w:proofErr w:type="gramEnd"/>
      <w:r w:rsidRPr="000F1019">
        <w:t xml:space="preserve"> outside the property boundary for collection. Bins </w:t>
      </w:r>
      <w:proofErr w:type="gramStart"/>
      <w:r w:rsidRPr="000F1019">
        <w:t>must be collected</w:t>
      </w:r>
      <w:proofErr w:type="gramEnd"/>
      <w:r w:rsidRPr="000F1019">
        <w:t xml:space="preserve"> via a loading dock or similar suitable collection area within the property boundary. When a building </w:t>
      </w:r>
      <w:proofErr w:type="gramStart"/>
      <w:r w:rsidRPr="000F1019">
        <w:t>is being designed</w:t>
      </w:r>
      <w:proofErr w:type="gramEnd"/>
      <w:r w:rsidRPr="000F1019">
        <w:t xml:space="preserve"> to accommodate a City of Melbourne collection vehicle on-site, the bins must be immediately accessible to the loading area. This can be achieved </w:t>
      </w:r>
      <w:proofErr w:type="gramStart"/>
      <w:r w:rsidRPr="000F1019">
        <w:t>either via an adjacent bin room or provision</w:t>
      </w:r>
      <w:proofErr w:type="gramEnd"/>
      <w:r w:rsidRPr="000F1019">
        <w:t xml:space="preserve"> of a temporary bin holding area that is located immediately adjacent to the collection location. If bins are to </w:t>
      </w:r>
      <w:proofErr w:type="gramStart"/>
      <w:r w:rsidRPr="000F1019">
        <w:t>be placed</w:t>
      </w:r>
      <w:proofErr w:type="gramEnd"/>
      <w:r w:rsidRPr="000F1019">
        <w:t xml:space="preserve"> in a temporary bin holding area, it is the Building Manager’s responsibility </w:t>
      </w:r>
      <w:r w:rsidR="000F1019">
        <w:t>to bring the bins to this area.</w:t>
      </w:r>
    </w:p>
    <w:p w14:paraId="3AEDEA30" w14:textId="76411AFE" w:rsidR="00483690" w:rsidRPr="000F1019" w:rsidRDefault="00483690" w:rsidP="000F1019">
      <w:r w:rsidRPr="000F1019">
        <w:t>On-site collection areas must cater for the size of the City of Melbour</w:t>
      </w:r>
      <w:r w:rsidR="000F1019">
        <w:t>ne’s waste collection vehicles.</w:t>
      </w:r>
    </w:p>
    <w:p w14:paraId="543E1285" w14:textId="60C2CF69" w:rsidR="00483690" w:rsidRPr="000F1019" w:rsidRDefault="00483690" w:rsidP="000F1019">
      <w:r w:rsidRPr="000F1019">
        <w:t>Currently, City of Melbourne’s waste fleet requires the following clearan</w:t>
      </w:r>
      <w:r w:rsidR="000F1019">
        <w:t>ce dimensions to access a site:</w:t>
      </w:r>
    </w:p>
    <w:p w14:paraId="6C596569" w14:textId="5B87EB44" w:rsidR="00483690" w:rsidRPr="000F1019" w:rsidRDefault="000F1019" w:rsidP="000F1019">
      <w:pPr>
        <w:pStyle w:val="ListBullet"/>
      </w:pPr>
      <w:r>
        <w:t xml:space="preserve">minimum height 4.0 </w:t>
      </w:r>
      <w:proofErr w:type="spellStart"/>
      <w:r>
        <w:t>metres</w:t>
      </w:r>
      <w:proofErr w:type="spellEnd"/>
    </w:p>
    <w:p w14:paraId="3C9458F8" w14:textId="25644EF1" w:rsidR="00483690" w:rsidRPr="000F1019" w:rsidRDefault="000F1019" w:rsidP="000F1019">
      <w:pPr>
        <w:pStyle w:val="ListBullet"/>
      </w:pPr>
      <w:r>
        <w:t xml:space="preserve">minimum width 2.6 </w:t>
      </w:r>
      <w:proofErr w:type="spellStart"/>
      <w:r>
        <w:t>metres</w:t>
      </w:r>
      <w:proofErr w:type="spellEnd"/>
    </w:p>
    <w:p w14:paraId="2225E442" w14:textId="2E05D062" w:rsidR="00483690" w:rsidRPr="000F1019" w:rsidRDefault="000F1019" w:rsidP="000F1019">
      <w:pPr>
        <w:pStyle w:val="ListBullet"/>
      </w:pPr>
      <w:r>
        <w:t xml:space="preserve">minimum length 8.8 </w:t>
      </w:r>
      <w:proofErr w:type="spellStart"/>
      <w:r>
        <w:t>metres</w:t>
      </w:r>
      <w:proofErr w:type="spellEnd"/>
    </w:p>
    <w:p w14:paraId="340D1914" w14:textId="6C4387DC" w:rsidR="00483690" w:rsidRPr="000F1019" w:rsidRDefault="00483690" w:rsidP="000F1019">
      <w:r w:rsidRPr="000F1019">
        <w:t xml:space="preserve">The maximum weight load of </w:t>
      </w:r>
      <w:r w:rsidR="000F1019">
        <w:t>the waste vehicle is 24 tonnes.</w:t>
      </w:r>
    </w:p>
    <w:p w14:paraId="7587DF31" w14:textId="5135D3FE" w:rsidR="00483690" w:rsidRPr="000F1019" w:rsidRDefault="00483690" w:rsidP="000F1019">
      <w:r w:rsidRPr="000F1019">
        <w:t>On-site collection areas must allow adequate additional space for bin pr</w:t>
      </w:r>
      <w:r w:rsidR="000F1019">
        <w:t>esentation, access and loading.</w:t>
      </w:r>
    </w:p>
    <w:p w14:paraId="788A4D37" w14:textId="2E6B816C" w:rsidR="00483690" w:rsidRPr="000F1019" w:rsidRDefault="00483690" w:rsidP="000F1019">
      <w:r w:rsidRPr="000F1019">
        <w:t>There must be 2.0m clearance at the rear of the waste vehicle to allow for emptying of bins, and 1.0m clearance at the sides of the waste vehicle to allow occupants of the vehicle to saf</w:t>
      </w:r>
      <w:r w:rsidR="000F1019">
        <w:t>ely exit and enter the vehicle.</w:t>
      </w:r>
    </w:p>
    <w:p w14:paraId="6CC11EE7" w14:textId="76FCE6B9" w:rsidR="00483690" w:rsidRPr="000F1019" w:rsidRDefault="00483690" w:rsidP="000F1019">
      <w:r w:rsidRPr="000F1019">
        <w:t xml:space="preserve">Compactors have specific vehicular access requirements. The rear of the </w:t>
      </w:r>
      <w:proofErr w:type="gramStart"/>
      <w:r w:rsidRPr="000F1019">
        <w:t>hook lift waste vehicle</w:t>
      </w:r>
      <w:proofErr w:type="gramEnd"/>
      <w:r w:rsidRPr="000F1019">
        <w:t xml:space="preserve"> sits 1.0m in front of the compactor to perform collections. This clearance requirement </w:t>
      </w:r>
      <w:proofErr w:type="gramStart"/>
      <w:r w:rsidRPr="000F1019">
        <w:t>must be factored in</w:t>
      </w:r>
      <w:proofErr w:type="gramEnd"/>
      <w:r w:rsidRPr="000F1019">
        <w:t xml:space="preserve"> when designing the loading area. The hook lift waste vehicles are generally larger (10.8m in length) and a 5.0m height clearance </w:t>
      </w:r>
      <w:proofErr w:type="gramStart"/>
      <w:r w:rsidRPr="000F1019">
        <w:t>must be allowed</w:t>
      </w:r>
      <w:proofErr w:type="gramEnd"/>
      <w:r w:rsidRPr="000F1019">
        <w:t xml:space="preserve"> at point of lift. </w:t>
      </w:r>
      <w:proofErr w:type="gramStart"/>
      <w:r w:rsidRPr="000F1019">
        <w:t>This must be confirmed</w:t>
      </w:r>
      <w:r w:rsidR="000F1019">
        <w:t xml:space="preserve"> by the compactor manufacturer</w:t>
      </w:r>
      <w:proofErr w:type="gramEnd"/>
      <w:r w:rsidR="000F1019">
        <w:t>.</w:t>
      </w:r>
    </w:p>
    <w:p w14:paraId="47CB81B9" w14:textId="400A20E9" w:rsidR="00483690" w:rsidRPr="000F1019" w:rsidRDefault="00483690" w:rsidP="000F1019">
      <w:r w:rsidRPr="000F1019">
        <w:t xml:space="preserve">Note that height clearances must ensure any </w:t>
      </w:r>
      <w:proofErr w:type="gramStart"/>
      <w:r w:rsidRPr="000F1019">
        <w:t>services,</w:t>
      </w:r>
      <w:proofErr w:type="gramEnd"/>
      <w:r w:rsidRPr="000F1019">
        <w:t xml:space="preserve"> sprinklers or light fittings do not encroach on this requirement. Failure to do so will result in the development being responsible for the costs to move services to allow w</w:t>
      </w:r>
      <w:r w:rsidR="000F1019">
        <w:t>aste collection vehicle access.</w:t>
      </w:r>
    </w:p>
    <w:p w14:paraId="653C6F25" w14:textId="0E0C4344" w:rsidR="00483690" w:rsidRPr="00FE274C" w:rsidRDefault="00FE274C" w:rsidP="00FE274C">
      <w:pPr>
        <w:pStyle w:val="Heading3"/>
        <w:rPr>
          <w:rFonts w:hint="eastAsia"/>
        </w:rPr>
      </w:pPr>
      <w:bookmarkStart w:id="17" w:name="_Toc77345371"/>
      <w:r>
        <w:t>On-street collections</w:t>
      </w:r>
      <w:bookmarkEnd w:id="17"/>
    </w:p>
    <w:p w14:paraId="5A80CF95" w14:textId="5D7A7468" w:rsidR="00483690" w:rsidRDefault="00483690" w:rsidP="00FE274C">
      <w:r w:rsidRPr="00FE274C">
        <w:t xml:space="preserve">Bins must be placed at the front, rear or side (corner properties only) of the property and be accessible by the City of Melbourne’s waste collection vehicles. Bins that </w:t>
      </w:r>
      <w:proofErr w:type="gramStart"/>
      <w:r w:rsidRPr="00FE274C">
        <w:t>are permitted</w:t>
      </w:r>
      <w:proofErr w:type="gramEnd"/>
      <w:r w:rsidRPr="00FE274C">
        <w:t xml:space="preserve"> at the kerbside for collection must not obstruct pedestrians, street furniture, bike lanes, driveways or other points of access and must not exceed the property frontage. Bins </w:t>
      </w:r>
      <w:proofErr w:type="gramStart"/>
      <w:r w:rsidRPr="00FE274C">
        <w:t>must be returned</w:t>
      </w:r>
      <w:proofErr w:type="gramEnd"/>
      <w:r w:rsidRPr="00FE274C">
        <w:t xml:space="preserve"> to the property within 3 hours of collection in the central city or other areas prescribed by Council and within 2</w:t>
      </w:r>
      <w:r w:rsidR="00FE274C">
        <w:t>4 hours in all other locations.</w:t>
      </w:r>
    </w:p>
    <w:p w14:paraId="1AA86B9C" w14:textId="26574031" w:rsidR="00483690" w:rsidRPr="00FE274C" w:rsidRDefault="00483690" w:rsidP="00FE274C">
      <w:r w:rsidRPr="00FE274C">
        <w:lastRenderedPageBreak/>
        <w:t xml:space="preserve">Developments with more than four dwellings will require communal bins. Developments with four or less dwellings can apply for individual bins for each dwelling, and will undergo a </w:t>
      </w:r>
      <w:proofErr w:type="gramStart"/>
      <w:r w:rsidRPr="00FE274C">
        <w:t>case by case</w:t>
      </w:r>
      <w:proofErr w:type="gramEnd"/>
      <w:r w:rsidRPr="00FE274C">
        <w:t xml:space="preserve"> assessment for th</w:t>
      </w:r>
      <w:r w:rsidR="00FE274C">
        <w:t>e viability of individual bins.</w:t>
      </w:r>
    </w:p>
    <w:p w14:paraId="4A350967" w14:textId="3B3939EE" w:rsidR="00483690" w:rsidRDefault="00483690" w:rsidP="00FE274C">
      <w:r w:rsidRPr="00FE274C">
        <w:t xml:space="preserve">On-street collection </w:t>
      </w:r>
      <w:proofErr w:type="gramStart"/>
      <w:r w:rsidRPr="00FE274C">
        <w:t>is not permitted</w:t>
      </w:r>
      <w:proofErr w:type="gramEnd"/>
      <w:r w:rsidRPr="00FE274C">
        <w:t xml:space="preserve"> if the collection frequency is greater than once per week</w:t>
      </w:r>
      <w:r w:rsidR="00FE274C">
        <w:t>, due to local amenity impacts.</w:t>
      </w:r>
    </w:p>
    <w:p w14:paraId="6FB68410" w14:textId="31C53D51" w:rsidR="00483690" w:rsidRPr="00FE274C" w:rsidRDefault="00483690" w:rsidP="00FE274C">
      <w:r w:rsidRPr="00FE274C">
        <w:t>The location of residential bin s</w:t>
      </w:r>
      <w:r w:rsidR="00FE274C">
        <w:t xml:space="preserve">tores </w:t>
      </w:r>
      <w:proofErr w:type="gramStart"/>
      <w:r w:rsidR="00FE274C">
        <w:t>must be designed</w:t>
      </w:r>
      <w:proofErr w:type="gramEnd"/>
      <w:r w:rsidR="00FE274C">
        <w:t xml:space="preserve"> so that:</w:t>
      </w:r>
    </w:p>
    <w:p w14:paraId="47F55D3D" w14:textId="6C7DD210" w:rsidR="00483690" w:rsidRPr="00FE274C" w:rsidRDefault="00483690" w:rsidP="00FE274C">
      <w:pPr>
        <w:pStyle w:val="ListBullet"/>
      </w:pPr>
      <w:r w:rsidRPr="00FE274C">
        <w:t>Residents do not have to leave the property b</w:t>
      </w:r>
      <w:r w:rsidR="00FE274C" w:rsidRPr="00FE274C">
        <w:t>oundary to access the bin store</w:t>
      </w:r>
    </w:p>
    <w:p w14:paraId="2B06B7B7" w14:textId="798C1BF9" w:rsidR="00483690" w:rsidRPr="00FE274C" w:rsidRDefault="00483690" w:rsidP="00FE274C">
      <w:pPr>
        <w:pStyle w:val="ListBullet"/>
      </w:pPr>
      <w:r w:rsidRPr="00FE274C">
        <w:t xml:space="preserve">The path of travel from the bin store to the collection location must be kept to a minimum and allow safe passage of individuals while they </w:t>
      </w:r>
      <w:proofErr w:type="spellStart"/>
      <w:r w:rsidRPr="00FE274C">
        <w:t>manoeuvre</w:t>
      </w:r>
      <w:proofErr w:type="spellEnd"/>
      <w:r w:rsidRPr="00FE274C">
        <w:t xml:space="preserve"> the bins. This must be consistent with Occupational</w:t>
      </w:r>
      <w:r w:rsidR="00FE274C">
        <w:t xml:space="preserve"> Health and Safety legislation.</w:t>
      </w:r>
    </w:p>
    <w:p w14:paraId="37F56A2E" w14:textId="30ED8F55" w:rsidR="00483690" w:rsidRPr="00FE274C" w:rsidRDefault="00483690" w:rsidP="00FE274C">
      <w:r w:rsidRPr="00FE274C">
        <w:t>The building manager or equivalent of a multi-unit development is responsible for putting the bins out for collection or providing access for waste collecto</w:t>
      </w:r>
      <w:r w:rsidR="00FE274C">
        <w:t>rs to the bin collection point.</w:t>
      </w:r>
    </w:p>
    <w:p w14:paraId="483ACF4E" w14:textId="77777777" w:rsidR="00FE274C" w:rsidRPr="00FE274C" w:rsidRDefault="00483690" w:rsidP="00FE274C">
      <w:r w:rsidRPr="00FE274C">
        <w:t xml:space="preserve">If bins are stored in a basement or car park, the building manager is responsible for ensuring the bins </w:t>
      </w:r>
      <w:proofErr w:type="gramStart"/>
      <w:r w:rsidRPr="00FE274C">
        <w:t>are taken</w:t>
      </w:r>
      <w:proofErr w:type="gramEnd"/>
      <w:r w:rsidRPr="00FE274C">
        <w:t xml:space="preserve"> to the agreed collection point within the development. For health and safety, the City of Melbourne recommends developers consider additional mechanical assistance such as tugs when transferring bins, especially when long distances, ramps/gradients and/or large heavy bins are present.</w:t>
      </w:r>
    </w:p>
    <w:p w14:paraId="3D48DF17" w14:textId="08693C4B" w:rsidR="00483690" w:rsidRPr="00FE274C" w:rsidRDefault="00483690" w:rsidP="00217577">
      <w:pPr>
        <w:pStyle w:val="Heading2"/>
        <w:rPr>
          <w:rFonts w:hint="eastAsia"/>
        </w:rPr>
      </w:pPr>
      <w:bookmarkStart w:id="18" w:name="_Toc77345372"/>
      <w:r w:rsidRPr="00FE274C">
        <w:t>9</w:t>
      </w:r>
      <w:r w:rsidR="004830A4">
        <w:t>. Additional waste requirements</w:t>
      </w:r>
      <w:bookmarkEnd w:id="18"/>
    </w:p>
    <w:p w14:paraId="2FA357BD" w14:textId="16EF02F2" w:rsidR="00483690" w:rsidRPr="004830A4" w:rsidRDefault="00483690" w:rsidP="004830A4">
      <w:r w:rsidRPr="004830A4">
        <w:t>Developers must provide for the storage and disposal of hard waste, e-waste, charity goods and any other wast</w:t>
      </w:r>
      <w:r w:rsidR="004830A4">
        <w:t>e stream generated at the site.</w:t>
      </w:r>
    </w:p>
    <w:p w14:paraId="2869B418" w14:textId="22B55EC4" w:rsidR="00483690" w:rsidRPr="004830A4" w:rsidRDefault="004830A4" w:rsidP="00483690">
      <w:pPr>
        <w:autoSpaceDE w:val="0"/>
        <w:autoSpaceDN w:val="0"/>
        <w:adjustRightInd w:val="0"/>
        <w:spacing w:after="20" w:line="161" w:lineRule="atLeast"/>
        <w:rPr>
          <w:rFonts w:ascii="Arial Bold" w:eastAsia="MS Gothic" w:hAnsi="Arial Bold" w:hint="eastAsia"/>
          <w:szCs w:val="26"/>
          <w:lang w:val="en-US" w:eastAsia="en-US"/>
        </w:rPr>
      </w:pPr>
      <w:r>
        <w:rPr>
          <w:rFonts w:ascii="Arial Bold" w:eastAsia="MS Gothic" w:hAnsi="Arial Bold"/>
          <w:szCs w:val="26"/>
          <w:lang w:val="en-US" w:eastAsia="en-US"/>
        </w:rPr>
        <w:t>Hard waste</w:t>
      </w:r>
    </w:p>
    <w:p w14:paraId="7A2ECCAA" w14:textId="6DA95D97" w:rsidR="00483690" w:rsidRPr="004830A4" w:rsidRDefault="00483690" w:rsidP="004830A4">
      <w:r w:rsidRPr="004830A4">
        <w:t xml:space="preserve">The City of Melbourne offers a hard waste collection for residents only. Individual households can book one 1m3 service per annum. Hard waste items from multi-unit developments </w:t>
      </w:r>
      <w:proofErr w:type="gramStart"/>
      <w:r w:rsidRPr="004830A4">
        <w:t>are not permitted to be placed</w:t>
      </w:r>
      <w:proofErr w:type="gramEnd"/>
      <w:r w:rsidRPr="004830A4">
        <w:t xml:space="preserve"> on the kerb for collection. On-site hard waste storage </w:t>
      </w:r>
      <w:proofErr w:type="gramStart"/>
      <w:r w:rsidRPr="004830A4">
        <w:t>must be</w:t>
      </w:r>
      <w:r w:rsidR="00FE274C">
        <w:t xml:space="preserve"> provided</w:t>
      </w:r>
      <w:proofErr w:type="gramEnd"/>
      <w:r w:rsidR="00FE274C">
        <w:t xml:space="preserve"> as follows:</w:t>
      </w:r>
    </w:p>
    <w:p w14:paraId="706E8EB1" w14:textId="22643FF7" w:rsidR="00483690" w:rsidRPr="004830A4" w:rsidRDefault="00483690" w:rsidP="004830A4">
      <w:pPr>
        <w:pStyle w:val="ListBullet"/>
      </w:pPr>
      <w:r w:rsidRPr="004830A4">
        <w:t>Multi-unit developments of 50 - 250 Apartments may book a once monthly 4m</w:t>
      </w:r>
      <w:proofErr w:type="gramStart"/>
      <w:r w:rsidRPr="004830A4">
        <w:t>3</w:t>
      </w:r>
      <w:proofErr w:type="gramEnd"/>
      <w:r w:rsidRPr="004830A4">
        <w:t xml:space="preserve"> collection. 4m2 of floor space for</w:t>
      </w:r>
      <w:r w:rsidR="004830A4">
        <w:t xml:space="preserve"> hard waste storage is required</w:t>
      </w:r>
    </w:p>
    <w:p w14:paraId="5C64FCBB" w14:textId="66F31676" w:rsidR="00483690" w:rsidRPr="004830A4" w:rsidRDefault="00483690" w:rsidP="004830A4">
      <w:pPr>
        <w:pStyle w:val="ListBullet"/>
      </w:pPr>
      <w:r w:rsidRPr="004830A4">
        <w:t>Multi-unit developments of 250 – 500 Apartments may book up to two monthly 4m</w:t>
      </w:r>
      <w:proofErr w:type="gramStart"/>
      <w:r w:rsidRPr="004830A4">
        <w:t>3</w:t>
      </w:r>
      <w:proofErr w:type="gramEnd"/>
      <w:r w:rsidRPr="004830A4">
        <w:t xml:space="preserve"> collections. 4m2 of floor space for</w:t>
      </w:r>
      <w:r w:rsidR="004830A4">
        <w:t xml:space="preserve"> hard waste storage is required</w:t>
      </w:r>
    </w:p>
    <w:p w14:paraId="29408972" w14:textId="3424D871" w:rsidR="00483690" w:rsidRPr="004830A4" w:rsidRDefault="00483690" w:rsidP="004830A4">
      <w:pPr>
        <w:pStyle w:val="ListBullet"/>
      </w:pPr>
      <w:r w:rsidRPr="004830A4">
        <w:t>Multi-unit developments of 500-750 Apartments may book up to two monthly 6m</w:t>
      </w:r>
      <w:proofErr w:type="gramStart"/>
      <w:r w:rsidRPr="004830A4">
        <w:t>3</w:t>
      </w:r>
      <w:proofErr w:type="gramEnd"/>
      <w:r w:rsidRPr="004830A4">
        <w:t xml:space="preserve"> collection. 6m2 of floor space for </w:t>
      </w:r>
      <w:r w:rsidR="004830A4">
        <w:t>hard waste storage is required.</w:t>
      </w:r>
    </w:p>
    <w:p w14:paraId="2BE5A964" w14:textId="2E2A3016" w:rsidR="00483690" w:rsidRPr="004830A4" w:rsidRDefault="00483690" w:rsidP="004830A4">
      <w:pPr>
        <w:pStyle w:val="ListBullet"/>
      </w:pPr>
      <w:r w:rsidRPr="004830A4">
        <w:t>Multi-unit developments of 750-1000 Apartments may book up to two monthly 8m</w:t>
      </w:r>
      <w:proofErr w:type="gramStart"/>
      <w:r w:rsidRPr="004830A4">
        <w:t>3</w:t>
      </w:r>
      <w:proofErr w:type="gramEnd"/>
      <w:r w:rsidRPr="004830A4">
        <w:t xml:space="preserve"> collection. 8m2 of floor space for </w:t>
      </w:r>
      <w:r w:rsidR="004830A4">
        <w:t>hard waste storage is required.</w:t>
      </w:r>
    </w:p>
    <w:p w14:paraId="24A0260A" w14:textId="083AB386" w:rsidR="00483690" w:rsidRPr="004830A4" w:rsidRDefault="00483690" w:rsidP="004830A4">
      <w:pPr>
        <w:pStyle w:val="ListBullet"/>
      </w:pPr>
      <w:r w:rsidRPr="004830A4">
        <w:t>Multi-unit developments of &gt;1000 Apartments may book up to two monthly 10m</w:t>
      </w:r>
      <w:proofErr w:type="gramStart"/>
      <w:r w:rsidRPr="004830A4">
        <w:t>3</w:t>
      </w:r>
      <w:proofErr w:type="gramEnd"/>
      <w:r w:rsidRPr="004830A4">
        <w:t xml:space="preserve"> collection. 10m2 of floor space for </w:t>
      </w:r>
      <w:r w:rsidR="004830A4">
        <w:t>hard waste storage is required.</w:t>
      </w:r>
    </w:p>
    <w:p w14:paraId="65D61B77" w14:textId="64EDCBF7" w:rsidR="00483690" w:rsidRPr="004830A4" w:rsidRDefault="00483690" w:rsidP="004830A4">
      <w:r w:rsidRPr="004830A4">
        <w:t xml:space="preserve">Access for residents to deposit their hard waste into the storage location must be safe. Hard waste </w:t>
      </w:r>
      <w:proofErr w:type="gramStart"/>
      <w:r w:rsidRPr="004830A4">
        <w:t>should not be placed</w:t>
      </w:r>
      <w:proofErr w:type="gramEnd"/>
      <w:r w:rsidRPr="004830A4">
        <w:t xml:space="preserve"> within the chute termination room unless the termina</w:t>
      </w:r>
      <w:r w:rsidR="004830A4">
        <w:t>tion points are fully enclosed.</w:t>
      </w:r>
    </w:p>
    <w:p w14:paraId="61E8A242" w14:textId="267EB4C1" w:rsidR="00483690" w:rsidRPr="004830A4" w:rsidRDefault="00483690" w:rsidP="004830A4">
      <w:r w:rsidRPr="004830A4">
        <w:lastRenderedPageBreak/>
        <w:t xml:space="preserve">A hard waste collection area </w:t>
      </w:r>
      <w:proofErr w:type="gramStart"/>
      <w:r w:rsidRPr="004830A4">
        <w:t>must be provided</w:t>
      </w:r>
      <w:proofErr w:type="gramEnd"/>
      <w:r w:rsidRPr="004830A4">
        <w:t xml:space="preserve"> that is immediately adjacent to the collection location. If the hard waste storage area is not immediate to the collection location, the building manager must present the hard waste to the collection location prior to the time of collection. </w:t>
      </w:r>
      <w:proofErr w:type="gramStart"/>
      <w:r w:rsidRPr="004830A4">
        <w:t>High rise</w:t>
      </w:r>
      <w:proofErr w:type="gramEnd"/>
      <w:r w:rsidRPr="004830A4">
        <w:t xml:space="preserve"> hard waste collections are usually coord</w:t>
      </w:r>
      <w:r w:rsidR="004830A4">
        <w:t>inated by the building manager.</w:t>
      </w:r>
    </w:p>
    <w:p w14:paraId="34A5ABBF" w14:textId="280BE2B2" w:rsidR="00483690" w:rsidRPr="004830A4" w:rsidRDefault="004830A4" w:rsidP="004830A4">
      <w:pPr>
        <w:pStyle w:val="Heading3"/>
        <w:rPr>
          <w:rFonts w:hint="eastAsia"/>
        </w:rPr>
      </w:pPr>
      <w:bookmarkStart w:id="19" w:name="_Toc77345373"/>
      <w:proofErr w:type="gramStart"/>
      <w:r>
        <w:t>e-waste</w:t>
      </w:r>
      <w:bookmarkEnd w:id="19"/>
      <w:proofErr w:type="gramEnd"/>
    </w:p>
    <w:p w14:paraId="52BA9C32" w14:textId="2A9431CA" w:rsidR="00483690" w:rsidRPr="004830A4" w:rsidRDefault="00483690" w:rsidP="004830A4">
      <w:r w:rsidRPr="004830A4">
        <w:t>The Victorian Government has banned e-waste from landfill in V</w:t>
      </w:r>
      <w:r w:rsidR="004830A4">
        <w:t>ictoria, effective 1 July 2019.</w:t>
      </w:r>
    </w:p>
    <w:p w14:paraId="5C0713E3" w14:textId="420FC45A" w:rsidR="00483690" w:rsidRPr="004830A4" w:rsidRDefault="00483690" w:rsidP="004830A4">
      <w:r w:rsidRPr="004830A4">
        <w:t>Electronic waste (e-waste) is defined as waste in the form of electrical or electronic equipment, devices or things (or materials or parts of such equipment, devices or things), the operation of which is dependent on, or designed for the generation, transfer or measurement of, an electric cu</w:t>
      </w:r>
      <w:r w:rsidR="004830A4">
        <w:t>rrent or electromagnetic field.</w:t>
      </w:r>
    </w:p>
    <w:p w14:paraId="1692D09F" w14:textId="17BCDBC7" w:rsidR="00483690" w:rsidRPr="004830A4" w:rsidRDefault="00483690" w:rsidP="004830A4">
      <w:r w:rsidRPr="004830A4">
        <w:t>This means any device that has a plug, battery or power cord that is no longer working or wanted. It includes a range of items we use and discard from our hom</w:t>
      </w:r>
      <w:r w:rsidR="004830A4">
        <w:t>es and businesses, for example:</w:t>
      </w:r>
    </w:p>
    <w:p w14:paraId="195A1F7B" w14:textId="49557B3A" w:rsidR="00483690" w:rsidRPr="004830A4" w:rsidRDefault="004830A4" w:rsidP="004830A4">
      <w:pPr>
        <w:pStyle w:val="ListBullet"/>
      </w:pPr>
      <w:r>
        <w:t>televisions</w:t>
      </w:r>
    </w:p>
    <w:p w14:paraId="3176829B" w14:textId="1948F2DF" w:rsidR="00483690" w:rsidRPr="004830A4" w:rsidRDefault="004830A4" w:rsidP="004830A4">
      <w:pPr>
        <w:pStyle w:val="ListBullet"/>
      </w:pPr>
      <w:r>
        <w:t>computers</w:t>
      </w:r>
    </w:p>
    <w:p w14:paraId="2A7D54BE" w14:textId="17E26276" w:rsidR="00483690" w:rsidRPr="004830A4" w:rsidRDefault="004830A4" w:rsidP="004830A4">
      <w:pPr>
        <w:pStyle w:val="ListBullet"/>
      </w:pPr>
      <w:r>
        <w:t>mobile phones</w:t>
      </w:r>
    </w:p>
    <w:p w14:paraId="2528CE19" w14:textId="7BC52B3D" w:rsidR="00483690" w:rsidRPr="004830A4" w:rsidRDefault="004830A4" w:rsidP="004830A4">
      <w:pPr>
        <w:pStyle w:val="ListBullet"/>
      </w:pPr>
      <w:r>
        <w:t>kitchen appliances</w:t>
      </w:r>
    </w:p>
    <w:p w14:paraId="29775D17" w14:textId="0BAD3F55" w:rsidR="00483690" w:rsidRPr="004830A4" w:rsidRDefault="004830A4" w:rsidP="004830A4">
      <w:pPr>
        <w:pStyle w:val="ListBullet"/>
      </w:pPr>
      <w:r>
        <w:t>whitegoods</w:t>
      </w:r>
    </w:p>
    <w:p w14:paraId="633B042F" w14:textId="4FC9217A" w:rsidR="00483690" w:rsidRPr="004830A4" w:rsidRDefault="00483690" w:rsidP="004830A4">
      <w:pPr>
        <w:pStyle w:val="ListBullet"/>
      </w:pPr>
      <w:r w:rsidRPr="004830A4">
        <w:t>batteries (including rechargeab</w:t>
      </w:r>
      <w:r w:rsidR="004830A4">
        <w:t>le batteries)</w:t>
      </w:r>
    </w:p>
    <w:p w14:paraId="6A1C6E31" w14:textId="56C18D8A" w:rsidR="00483690" w:rsidRPr="004830A4" w:rsidRDefault="004830A4" w:rsidP="004830A4">
      <w:pPr>
        <w:pStyle w:val="ListBullet"/>
      </w:pPr>
      <w:proofErr w:type="gramStart"/>
      <w:r>
        <w:t>photovoltaic</w:t>
      </w:r>
      <w:proofErr w:type="gramEnd"/>
      <w:r>
        <w:t xml:space="preserve"> panels.</w:t>
      </w:r>
    </w:p>
    <w:p w14:paraId="526E978C" w14:textId="267AE221" w:rsidR="00483690" w:rsidRPr="004830A4" w:rsidRDefault="00483690" w:rsidP="004830A4">
      <w:proofErr w:type="gramStart"/>
      <w:r w:rsidRPr="004830A4">
        <w:t>e-waste</w:t>
      </w:r>
      <w:proofErr w:type="gramEnd"/>
      <w:r w:rsidRPr="004830A4">
        <w:t xml:space="preserve"> contains many potentially hazardous or valuable materials that don’t belong in landfill. The City Of Melbourne provides free drop off locations for its residents that </w:t>
      </w:r>
      <w:proofErr w:type="gramStart"/>
      <w:r w:rsidRPr="004830A4">
        <w:t>can be found</w:t>
      </w:r>
      <w:proofErr w:type="gramEnd"/>
      <w:r w:rsidRPr="004830A4">
        <w:t xml:space="preserve"> on our website. Additionally, buildings of 20 apartments or more can arrange for a bin </w:t>
      </w:r>
      <w:proofErr w:type="gramStart"/>
      <w:r w:rsidRPr="004830A4">
        <w:t>to conveniently recycle</w:t>
      </w:r>
      <w:proofErr w:type="gramEnd"/>
      <w:r w:rsidRPr="004830A4">
        <w:t xml:space="preserve"> electronic and electrical items, household batteries and power cords. Bins are available in 240L and 660L and come equipped with a sticker that shows the acceptable materials.</w:t>
      </w:r>
    </w:p>
    <w:p w14:paraId="77B8C1C1" w14:textId="22098877" w:rsidR="00483690" w:rsidRPr="004830A4" w:rsidRDefault="00483690" w:rsidP="004830A4">
      <w:r w:rsidRPr="004830A4">
        <w:t>The service needs to be arranged by an authorised building representative (building manager, owners corporation manager or similar) and the bin needs to be kept within the property boundary and undercover in a secure location. The e-waste service is flexible and allows buildings to arrange a temporary bin as required or arrange a direct replacement bin</w:t>
      </w:r>
      <w:r w:rsidR="004830A4">
        <w:t xml:space="preserve"> when the original bin is full.</w:t>
      </w:r>
    </w:p>
    <w:p w14:paraId="3BF67786" w14:textId="34F24A80" w:rsidR="004830A4" w:rsidRDefault="00483690" w:rsidP="004830A4">
      <w:r w:rsidRPr="004830A4">
        <w:t xml:space="preserve">For more information on the management of e-waste, refer </w:t>
      </w:r>
      <w:proofErr w:type="gramStart"/>
      <w:r w:rsidRPr="004830A4">
        <w:t xml:space="preserve">to: </w:t>
      </w:r>
      <w:hyperlink r:id="rId13" w:history="1">
        <w:r w:rsidRPr="008E1E80">
          <w:rPr>
            <w:rStyle w:val="Hyperlink"/>
          </w:rPr>
          <w:t>Recycling</w:t>
        </w:r>
        <w:proofErr w:type="gramEnd"/>
        <w:r w:rsidRPr="008E1E80">
          <w:rPr>
            <w:rStyle w:val="Hyperlink"/>
          </w:rPr>
          <w:t xml:space="preserve"> e-Waste in </w:t>
        </w:r>
        <w:proofErr w:type="spellStart"/>
        <w:r w:rsidRPr="008E1E80">
          <w:rPr>
            <w:rStyle w:val="Hyperlink"/>
          </w:rPr>
          <w:t>CoM</w:t>
        </w:r>
        <w:proofErr w:type="spellEnd"/>
      </w:hyperlink>
      <w:r w:rsidR="006C4F49">
        <w:rPr>
          <w:rStyle w:val="FootnoteReference"/>
          <w:color w:val="0000FF"/>
          <w:u w:val="single"/>
        </w:rPr>
        <w:footnoteReference w:id="5"/>
      </w:r>
    </w:p>
    <w:p w14:paraId="456FE2D5" w14:textId="62C508FB" w:rsidR="00483690" w:rsidRPr="004830A4" w:rsidRDefault="00483690" w:rsidP="004830A4">
      <w:r w:rsidRPr="004830A4">
        <w:rPr>
          <w:rFonts w:ascii="Arial Bold" w:eastAsia="MS Gothic" w:hAnsi="Arial Bold"/>
          <w:szCs w:val="26"/>
          <w:lang w:val="en-US" w:eastAsia="en-US"/>
        </w:rPr>
        <w:t>Charity goods</w:t>
      </w:r>
    </w:p>
    <w:p w14:paraId="705DEEA7" w14:textId="743DBF58" w:rsidR="00483690" w:rsidRPr="004830A4" w:rsidRDefault="00483690" w:rsidP="004830A4">
      <w:r w:rsidRPr="004830A4">
        <w:t xml:space="preserve">The City of Melbourne recommends all residential multi-unit developments with more than 50 apartments provide space for one or more charity bins. Charity bins are available in various sizes; </w:t>
      </w:r>
      <w:proofErr w:type="gramStart"/>
      <w:r w:rsidRPr="004830A4">
        <w:t>however</w:t>
      </w:r>
      <w:proofErr w:type="gramEnd"/>
      <w:r w:rsidRPr="004830A4">
        <w:t xml:space="preserve"> 1 m2 is </w:t>
      </w:r>
      <w:r w:rsidR="004830A4">
        <w:t>adequate for most developments.</w:t>
      </w:r>
    </w:p>
    <w:p w14:paraId="01143492" w14:textId="77777777" w:rsidR="00125270" w:rsidRPr="004830A4" w:rsidRDefault="00483690" w:rsidP="00125270">
      <w:proofErr w:type="gramStart"/>
      <w:r w:rsidRPr="004830A4">
        <w:lastRenderedPageBreak/>
        <w:t>Most charities offer a free service, including bin supply and collection, and will generally collect clothing, used furniture and homewares in good condition.</w:t>
      </w:r>
      <w:proofErr w:type="gramEnd"/>
      <w:r w:rsidRPr="004830A4">
        <w:t xml:space="preserve"> Council does not provide this service.</w:t>
      </w:r>
    </w:p>
    <w:p w14:paraId="20F6E177" w14:textId="057C1B09" w:rsidR="00483690" w:rsidRPr="005C1FEE" w:rsidRDefault="00483690" w:rsidP="005C1FEE">
      <w:pPr>
        <w:pStyle w:val="Heading2"/>
        <w:rPr>
          <w:rFonts w:hint="eastAsia"/>
        </w:rPr>
      </w:pPr>
      <w:bookmarkStart w:id="20" w:name="_Toc77345374"/>
      <w:r w:rsidRPr="005C1FEE">
        <w:t>10. S</w:t>
      </w:r>
      <w:r w:rsidR="005C1FEE">
        <w:t>caled waste management drawings</w:t>
      </w:r>
      <w:bookmarkEnd w:id="20"/>
    </w:p>
    <w:p w14:paraId="3A34616E" w14:textId="1732AE28" w:rsidR="00483690" w:rsidRPr="005C1FEE" w:rsidRDefault="00483690" w:rsidP="005C1FEE">
      <w:r w:rsidRPr="005C1FEE">
        <w:t>Developers must provide a set of scaled drawings showing the disposal of waste from the occupant to the final collection poin</w:t>
      </w:r>
      <w:r w:rsidR="005C1FEE">
        <w:t>t by the collection contractor.</w:t>
      </w:r>
    </w:p>
    <w:p w14:paraId="068A9294" w14:textId="4438FB14" w:rsidR="00483690" w:rsidRPr="005C1FEE" w:rsidRDefault="00483690" w:rsidP="005C1FEE">
      <w:r w:rsidRPr="005C1FEE">
        <w:t xml:space="preserve">The drawings must </w:t>
      </w:r>
      <w:r w:rsidR="005C1FEE">
        <w:t>include:</w:t>
      </w:r>
    </w:p>
    <w:p w14:paraId="0D25F489" w14:textId="67EBAB21" w:rsidR="00483690" w:rsidRPr="005C1FEE" w:rsidRDefault="00483690" w:rsidP="005C1FEE">
      <w:pPr>
        <w:pStyle w:val="ListBullet"/>
      </w:pPr>
      <w:r w:rsidRPr="005C1FEE">
        <w:t>elevation drawings (including all hanging services) showing adequate clearance for the collection vehicle from the development’s entry and exit po</w:t>
      </w:r>
      <w:r w:rsidR="005C1FEE">
        <w:t>ints to the point of collection</w:t>
      </w:r>
    </w:p>
    <w:p w14:paraId="0422EB2A" w14:textId="43E1A114" w:rsidR="00483690" w:rsidRPr="005C1FEE" w:rsidRDefault="00483690" w:rsidP="005C1FEE">
      <w:pPr>
        <w:pStyle w:val="ListBullet"/>
      </w:pPr>
      <w:r w:rsidRPr="005C1FEE">
        <w:t>generic residential and commercial floor showing garbage and commi</w:t>
      </w:r>
      <w:r w:rsidR="005C1FEE">
        <w:t>ngled recycling disposal points</w:t>
      </w:r>
    </w:p>
    <w:p w14:paraId="4AA450FF" w14:textId="47E228EE" w:rsidR="00483690" w:rsidRPr="005C1FEE" w:rsidRDefault="00483690" w:rsidP="005C1FEE">
      <w:pPr>
        <w:pStyle w:val="ListBullet"/>
      </w:pPr>
      <w:r w:rsidRPr="005C1FEE">
        <w:t>waste infrastructure and storage areas including any chutes, carousels, compactors, bins, bin lifters, har</w:t>
      </w:r>
      <w:r w:rsidR="005C1FEE">
        <w:t>d waste and charity bins</w:t>
      </w:r>
    </w:p>
    <w:p w14:paraId="1CC41CF5" w14:textId="70556D0A" w:rsidR="00483690" w:rsidRPr="005C1FEE" w:rsidRDefault="00483690" w:rsidP="005C1FEE">
      <w:pPr>
        <w:pStyle w:val="ListBullet"/>
      </w:pPr>
      <w:r w:rsidRPr="005C1FEE">
        <w:t>clear diagram of movement of each material from disposal, storage and collection points incl</w:t>
      </w:r>
      <w:r w:rsidR="005C1FEE">
        <w:t>uding any gradient/slope/stairs</w:t>
      </w:r>
    </w:p>
    <w:p w14:paraId="2A97A012" w14:textId="291F51CF" w:rsidR="00483690" w:rsidRPr="005C1FEE" w:rsidRDefault="00483690" w:rsidP="005C1FEE">
      <w:pPr>
        <w:pStyle w:val="ListBullet"/>
      </w:pPr>
      <w:r w:rsidRPr="005C1FEE">
        <w:t>bin presentation location (on-street or on-site) with bin alignment shown for each individual bin showing</w:t>
      </w:r>
      <w:r w:rsidR="005C1FEE">
        <w:t xml:space="preserve"> size and material type</w:t>
      </w:r>
    </w:p>
    <w:p w14:paraId="15E4ADCE" w14:textId="5062BC82" w:rsidR="00483690" w:rsidRPr="005C1FEE" w:rsidRDefault="00483690" w:rsidP="005C1FEE">
      <w:pPr>
        <w:pStyle w:val="ListBullet"/>
      </w:pPr>
      <w:proofErr w:type="gramStart"/>
      <w:r w:rsidRPr="005C1FEE">
        <w:t>swept</w:t>
      </w:r>
      <w:proofErr w:type="gramEnd"/>
      <w:r w:rsidRPr="005C1FEE">
        <w:t xml:space="preserve"> path diagrams illustrating sufficient access to collection points for all vehicles required to collect from the development. Swept Path diagrams must show access to/from the nearest main street to ensure access into smaller s</w:t>
      </w:r>
      <w:r w:rsidR="005C1FEE">
        <w:t>treets/laneways is feasible.</w:t>
      </w:r>
    </w:p>
    <w:p w14:paraId="0A3C5DF6" w14:textId="646A7F52" w:rsidR="00483690" w:rsidRPr="005C1FEE" w:rsidRDefault="005C1FEE" w:rsidP="00125270">
      <w:pPr>
        <w:pStyle w:val="Heading2"/>
        <w:rPr>
          <w:rFonts w:hint="eastAsia"/>
        </w:rPr>
      </w:pPr>
      <w:bookmarkStart w:id="21" w:name="_Toc77345375"/>
      <w:r>
        <w:t>11. Collection contractors</w:t>
      </w:r>
      <w:bookmarkEnd w:id="21"/>
    </w:p>
    <w:p w14:paraId="48ED5559" w14:textId="4AEC03AF" w:rsidR="00483690" w:rsidRPr="005C1FEE" w:rsidRDefault="00483690" w:rsidP="005C1FEE">
      <w:r w:rsidRPr="005C1FEE">
        <w:t xml:space="preserve">The City of Melbourne has a responsibility to collect garbage, commingled recycling and organics from residential properties. All residential buildings </w:t>
      </w:r>
      <w:proofErr w:type="gramStart"/>
      <w:r w:rsidRPr="005C1FEE">
        <w:t>must be designed</w:t>
      </w:r>
      <w:proofErr w:type="gramEnd"/>
      <w:r w:rsidRPr="005C1FEE">
        <w:t xml:space="preserve"> in a manner that allows for serv</w:t>
      </w:r>
      <w:r w:rsidR="005C1FEE">
        <w:t>icing by the City of Melbourne.</w:t>
      </w:r>
    </w:p>
    <w:p w14:paraId="53F01867" w14:textId="164977CA" w:rsidR="00483690" w:rsidRPr="005C1FEE" w:rsidRDefault="00483690" w:rsidP="005C1FEE">
      <w:r w:rsidRPr="005C1FEE">
        <w:t xml:space="preserve">If the developments waste generation exceeds the City of Melbourne’s entitlement, private collection contractors </w:t>
      </w:r>
      <w:proofErr w:type="gramStart"/>
      <w:r w:rsidRPr="005C1FEE">
        <w:t>may be used</w:t>
      </w:r>
      <w:proofErr w:type="gramEnd"/>
      <w:r w:rsidRPr="005C1FEE">
        <w:t xml:space="preserve"> for some residential properties to supplement the City of </w:t>
      </w:r>
      <w:r w:rsidR="005C1FEE">
        <w:t>Melbourne’s collection service.</w:t>
      </w:r>
    </w:p>
    <w:p w14:paraId="3CE4FA24" w14:textId="4727F7F4" w:rsidR="00483690" w:rsidRPr="005C1FEE" w:rsidRDefault="00483690" w:rsidP="00125270">
      <w:pPr>
        <w:pStyle w:val="Heading2"/>
        <w:rPr>
          <w:rFonts w:hint="eastAsia"/>
        </w:rPr>
      </w:pPr>
      <w:bookmarkStart w:id="22" w:name="_Toc77345376"/>
      <w:r w:rsidRPr="005C1FEE">
        <w:t>12.</w:t>
      </w:r>
      <w:r w:rsidR="005C1FEE">
        <w:t xml:space="preserve"> Signage</w:t>
      </w:r>
      <w:bookmarkEnd w:id="22"/>
    </w:p>
    <w:p w14:paraId="375CFEEF" w14:textId="669FF0FC" w:rsidR="00483690" w:rsidRPr="005C1FEE" w:rsidRDefault="00483690" w:rsidP="00483690">
      <w:r w:rsidRPr="005C1FEE">
        <w:t xml:space="preserve">Signs will be required at drop-off points and within the bin area to encourage correct recycling and reduce contamination. The City of Melbourne provides assistance with signage. Further information is available online at </w:t>
      </w:r>
      <w:hyperlink r:id="rId14" w:history="1">
        <w:r w:rsidRPr="00BC45F6">
          <w:rPr>
            <w:rStyle w:val="Hyperlink"/>
          </w:rPr>
          <w:t>Signage for Apartments</w:t>
        </w:r>
      </w:hyperlink>
      <w:r w:rsidR="006C4F49">
        <w:rPr>
          <w:rStyle w:val="FootnoteReference"/>
          <w:color w:val="0000FF"/>
          <w:u w:val="single"/>
        </w:rPr>
        <w:footnoteReference w:id="6"/>
      </w:r>
    </w:p>
    <w:p w14:paraId="23B5C4C9" w14:textId="1B9D7B02" w:rsidR="0071537A" w:rsidRPr="005C1FEE" w:rsidRDefault="0071537A" w:rsidP="005C1FEE">
      <w:pPr>
        <w:pStyle w:val="Heading1"/>
        <w:rPr>
          <w:rFonts w:hint="eastAsia"/>
        </w:rPr>
      </w:pPr>
      <w:bookmarkStart w:id="23" w:name="_Toc77345377"/>
      <w:r w:rsidRPr="005C1FEE">
        <w:t>C</w:t>
      </w:r>
      <w:r w:rsidR="006C4F49">
        <w:t>ommercial waste management plans</w:t>
      </w:r>
      <w:bookmarkEnd w:id="23"/>
    </w:p>
    <w:p w14:paraId="57B60EA0" w14:textId="4F8C620B" w:rsidR="00483690" w:rsidRPr="0071537A" w:rsidRDefault="00483690" w:rsidP="0071537A">
      <w:r w:rsidRPr="0071537A">
        <w:t xml:space="preserve">The City of Melbourne does not collect commercial waste (except in minimal quantities) but does mandate waste methodology requirements as outlined in these Guidelines. Small commercial planning applications such as individual shops, showrooms or warehouses can </w:t>
      </w:r>
      <w:r w:rsidRPr="0071537A">
        <w:lastRenderedPageBreak/>
        <w:t xml:space="preserve">use templates prepared by the City of Melbourne. Larger scale developments require a more detailed WMP that </w:t>
      </w:r>
      <w:proofErr w:type="gramStart"/>
      <w:r w:rsidRPr="0071537A">
        <w:t>is based</w:t>
      </w:r>
      <w:proofErr w:type="gramEnd"/>
      <w:r w:rsidRPr="0071537A">
        <w:t xml:space="preserve"> on </w:t>
      </w:r>
      <w:r w:rsidR="0071537A" w:rsidRPr="0071537A">
        <w:t>these current Waste Guidelines.</w:t>
      </w:r>
    </w:p>
    <w:p w14:paraId="7E5BF786" w14:textId="1C2EED77" w:rsidR="00483690" w:rsidRPr="0071537A" w:rsidRDefault="006C4F49" w:rsidP="0071537A">
      <w:hyperlink r:id="rId15" w:history="1">
        <w:r w:rsidR="00483690" w:rsidRPr="00BC45F6">
          <w:rPr>
            <w:rStyle w:val="Hyperlink"/>
          </w:rPr>
          <w:t>WMP templates</w:t>
        </w:r>
      </w:hyperlink>
      <w:r>
        <w:rPr>
          <w:rStyle w:val="FootnoteReference"/>
          <w:color w:val="0000FF"/>
          <w:u w:val="single"/>
        </w:rPr>
        <w:footnoteReference w:id="7"/>
      </w:r>
      <w:r w:rsidR="00483690" w:rsidRPr="0071537A">
        <w:t xml:space="preserve"> are </w:t>
      </w:r>
      <w:r w:rsidR="0071537A">
        <w:t>available online or on request.</w:t>
      </w:r>
    </w:p>
    <w:p w14:paraId="2933C2FF" w14:textId="088B2210" w:rsidR="00483690" w:rsidRPr="0071537A" w:rsidRDefault="00483690" w:rsidP="0071537A">
      <w:r w:rsidRPr="0071537A">
        <w:t xml:space="preserve">Student accommodation commercial properties </w:t>
      </w:r>
      <w:proofErr w:type="gramStart"/>
      <w:r w:rsidRPr="0071537A">
        <w:t>must be designed</w:t>
      </w:r>
      <w:proofErr w:type="gramEnd"/>
      <w:r w:rsidRPr="0071537A">
        <w:t xml:space="preserve"> to the residential standards outlined within these guidelines. An exception does apply to the spatial requirements of the loading area. A loading area that accommodates a Small Rigid Vehicle is acceptable. Further information for generation rates for these developments</w:t>
      </w:r>
      <w:r w:rsidR="0071537A">
        <w:t xml:space="preserve"> </w:t>
      </w:r>
      <w:proofErr w:type="gramStart"/>
      <w:r w:rsidR="0071537A">
        <w:t>can be found</w:t>
      </w:r>
      <w:proofErr w:type="gramEnd"/>
      <w:r w:rsidR="0071537A">
        <w:t xml:space="preserve"> below in Table 6.</w:t>
      </w:r>
    </w:p>
    <w:p w14:paraId="41CC7918" w14:textId="78095668" w:rsidR="00483690" w:rsidRPr="0071537A" w:rsidRDefault="0071537A" w:rsidP="0071537A">
      <w:r>
        <w:t>What to include:</w:t>
      </w:r>
    </w:p>
    <w:p w14:paraId="5C4E59FF" w14:textId="7EB0B14C" w:rsidR="00483690" w:rsidRPr="0071537A" w:rsidRDefault="0071537A" w:rsidP="0071537A">
      <w:pPr>
        <w:pStyle w:val="Heading2"/>
        <w:rPr>
          <w:rFonts w:hint="eastAsia"/>
        </w:rPr>
      </w:pPr>
      <w:bookmarkStart w:id="24" w:name="_Toc77345378"/>
      <w:r w:rsidRPr="0071537A">
        <w:t>1. Land use details</w:t>
      </w:r>
      <w:bookmarkEnd w:id="24"/>
    </w:p>
    <w:p w14:paraId="44DF6207" w14:textId="4646E95A" w:rsidR="00483690" w:rsidRPr="0071537A" w:rsidRDefault="00483690" w:rsidP="0071537A">
      <w:r w:rsidRPr="0071537A">
        <w:t>The City of Melbourne requires a summary of the proposed</w:t>
      </w:r>
      <w:r w:rsidR="0071537A">
        <w:t xml:space="preserve"> land use. This should include:</w:t>
      </w:r>
    </w:p>
    <w:p w14:paraId="48C090F1" w14:textId="51C7AFA7" w:rsidR="00483690" w:rsidRPr="0071537A" w:rsidRDefault="0071537A" w:rsidP="0071537A">
      <w:pPr>
        <w:pStyle w:val="ListBullet"/>
      </w:pPr>
      <w:r>
        <w:t>land use zoning</w:t>
      </w:r>
    </w:p>
    <w:p w14:paraId="1E8544B2" w14:textId="4BC4A0E3" w:rsidR="00483690" w:rsidRPr="0071537A" w:rsidRDefault="0071537A" w:rsidP="0071537A">
      <w:pPr>
        <w:pStyle w:val="ListBullet"/>
      </w:pPr>
      <w:r>
        <w:t>number of floors</w:t>
      </w:r>
    </w:p>
    <w:p w14:paraId="79A91DA7" w14:textId="78B9FAD0" w:rsidR="00483690" w:rsidRPr="0071537A" w:rsidRDefault="0071537A" w:rsidP="0071537A">
      <w:pPr>
        <w:pStyle w:val="ListBullet"/>
      </w:pPr>
      <w:r>
        <w:t>number of commercial outlets</w:t>
      </w:r>
    </w:p>
    <w:p w14:paraId="67E38A53" w14:textId="265D17E2" w:rsidR="00483690" w:rsidRPr="0071537A" w:rsidRDefault="00483690" w:rsidP="0071537A">
      <w:pPr>
        <w:pStyle w:val="ListBullet"/>
      </w:pPr>
      <w:r w:rsidRPr="0071537A">
        <w:t>typ</w:t>
      </w:r>
      <w:r w:rsidR="0071537A">
        <w:t>es of commercial outlets</w:t>
      </w:r>
    </w:p>
    <w:p w14:paraId="1F3E7955" w14:textId="693DBD90" w:rsidR="00483690" w:rsidRPr="0071537A" w:rsidRDefault="00483690" w:rsidP="0071537A">
      <w:pPr>
        <w:pStyle w:val="ListBullet"/>
      </w:pPr>
      <w:r w:rsidRPr="0071537A">
        <w:t>size of commercial outlets (m2</w:t>
      </w:r>
      <w:r w:rsidR="0071537A">
        <w:t>)</w:t>
      </w:r>
    </w:p>
    <w:p w14:paraId="3AC169ED" w14:textId="4AD5199D" w:rsidR="00483690" w:rsidRPr="0071537A" w:rsidRDefault="00483690" w:rsidP="0071537A">
      <w:proofErr w:type="gramStart"/>
      <w:r w:rsidRPr="0071537A">
        <w:t>number</w:t>
      </w:r>
      <w:proofErr w:type="gramEnd"/>
      <w:r w:rsidRPr="0071537A">
        <w:t xml:space="preserve"> of stages in the development if it is precinct based and will occupy adjoining lots. Details of ownership of each of the stages are required. If all stages belong to the same owner, all stages </w:t>
      </w:r>
      <w:proofErr w:type="gramStart"/>
      <w:r w:rsidRPr="0071537A">
        <w:t>may be considered and assessed as one application</w:t>
      </w:r>
      <w:proofErr w:type="gramEnd"/>
      <w:r w:rsidRPr="0071537A">
        <w:t>.</w:t>
      </w:r>
    </w:p>
    <w:p w14:paraId="6C2D8BA7" w14:textId="610F9CFE" w:rsidR="00483690" w:rsidRPr="0071537A" w:rsidRDefault="0071537A" w:rsidP="0071537A">
      <w:pPr>
        <w:pStyle w:val="Heading2"/>
        <w:rPr>
          <w:rFonts w:hint="eastAsia"/>
        </w:rPr>
      </w:pPr>
      <w:bookmarkStart w:id="25" w:name="_Toc77345379"/>
      <w:r>
        <w:t>2. Waste generation</w:t>
      </w:r>
      <w:bookmarkEnd w:id="25"/>
    </w:p>
    <w:p w14:paraId="2A536ABF" w14:textId="27BF2611" w:rsidR="00483690" w:rsidRPr="0071537A" w:rsidRDefault="00483690" w:rsidP="0071537A">
      <w:r w:rsidRPr="0071537A">
        <w:t xml:space="preserve">A list of common waste generation rates </w:t>
      </w:r>
      <w:proofErr w:type="gramStart"/>
      <w:r w:rsidRPr="0071537A">
        <w:t>is shown</w:t>
      </w:r>
      <w:proofErr w:type="gramEnd"/>
      <w:r w:rsidRPr="0071537A">
        <w:t xml:space="preserve"> below. The list is also available online at </w:t>
      </w:r>
      <w:hyperlink r:id="rId16" w:history="1">
        <w:r w:rsidRPr="00BC45F6">
          <w:rPr>
            <w:rStyle w:val="Hyperlink"/>
          </w:rPr>
          <w:t>Waste Generation Rates</w:t>
        </w:r>
      </w:hyperlink>
      <w:r w:rsidR="00D70855">
        <w:rPr>
          <w:rStyle w:val="FootnoteReference"/>
          <w:color w:val="0000FF"/>
          <w:u w:val="single"/>
        </w:rPr>
        <w:footnoteReference w:id="8"/>
      </w:r>
    </w:p>
    <w:p w14:paraId="5D32FC93" w14:textId="22241C71" w:rsidR="00483690" w:rsidRPr="0071537A" w:rsidRDefault="00483690" w:rsidP="0071537A">
      <w:r w:rsidRPr="0071537A">
        <w:t>The City of Melbourne recommends commissioning an external consultant to calculate the waste volumes for commercial developments. Waste generation estimates are the r</w:t>
      </w:r>
      <w:r w:rsidR="0071537A">
        <w:t>esponsibility of the developer.</w:t>
      </w:r>
    </w:p>
    <w:p w14:paraId="08106F6B" w14:textId="36C5D967" w:rsidR="00483690" w:rsidRPr="0071537A" w:rsidRDefault="00483690" w:rsidP="0071537A">
      <w:r w:rsidRPr="0071537A">
        <w:t>If the development contains a retail space and the type of retail use is unknown at the time of Waste Management Plan submission, the development must use the waste generation</w:t>
      </w:r>
      <w:r w:rsidR="0071537A">
        <w:t xml:space="preserve"> rates listed below for a Café.</w:t>
      </w:r>
    </w:p>
    <w:p w14:paraId="009D1763" w14:textId="0F4FD422" w:rsidR="00483690" w:rsidRPr="0071537A" w:rsidRDefault="0071537A" w:rsidP="0071537A">
      <w:pPr>
        <w:pStyle w:val="Caption"/>
        <w:rPr>
          <w:rFonts w:hint="eastAsia"/>
        </w:rPr>
      </w:pPr>
      <w:r>
        <w:t xml:space="preserve">Table </w:t>
      </w:r>
      <w:proofErr w:type="gramStart"/>
      <w:r>
        <w:t>6</w:t>
      </w:r>
      <w:proofErr w:type="gramEnd"/>
      <w:r>
        <w:t xml:space="preserve"> </w:t>
      </w:r>
      <w:r w:rsidRPr="00B61F7F">
        <w:t>–</w:t>
      </w:r>
      <w:r w:rsidR="00483690" w:rsidRPr="0071537A">
        <w:t xml:space="preserve"> Co</w:t>
      </w:r>
      <w:r w:rsidRPr="0071537A">
        <w:t>mmercial waste generation rates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01"/>
        <w:gridCol w:w="3401"/>
        <w:gridCol w:w="3402"/>
      </w:tblGrid>
      <w:tr w:rsidR="00483690" w:rsidRPr="00483690" w14:paraId="7111B455" w14:textId="77777777">
        <w:trPr>
          <w:trHeight w:val="98"/>
        </w:trPr>
        <w:tc>
          <w:tcPr>
            <w:tcW w:w="3401" w:type="dxa"/>
          </w:tcPr>
          <w:p w14:paraId="2596E3D8" w14:textId="4E420459" w:rsidR="00483690" w:rsidRPr="0071537A" w:rsidRDefault="0071537A" w:rsidP="0071537A">
            <w:pPr>
              <w:pStyle w:val="TableofFigures"/>
              <w:rPr>
                <w:rFonts w:eastAsia="Cambria"/>
                <w:b/>
              </w:rPr>
            </w:pPr>
            <w:r>
              <w:rPr>
                <w:rFonts w:eastAsia="Cambria"/>
                <w:b/>
              </w:rPr>
              <w:t>OUTLET TYPE - OTHER</w:t>
            </w:r>
          </w:p>
        </w:tc>
        <w:tc>
          <w:tcPr>
            <w:tcW w:w="3401" w:type="dxa"/>
          </w:tcPr>
          <w:p w14:paraId="28AF95C3" w14:textId="7FF90F3E" w:rsidR="00483690" w:rsidRPr="0071537A" w:rsidRDefault="0071537A" w:rsidP="0071537A">
            <w:pPr>
              <w:pStyle w:val="TableofFigures"/>
              <w:rPr>
                <w:rFonts w:eastAsia="Cambria"/>
                <w:b/>
              </w:rPr>
            </w:pPr>
            <w:r>
              <w:rPr>
                <w:rFonts w:eastAsia="Cambria"/>
                <w:b/>
              </w:rPr>
              <w:t>GARBAGE</w:t>
            </w:r>
          </w:p>
        </w:tc>
        <w:tc>
          <w:tcPr>
            <w:tcW w:w="3401" w:type="dxa"/>
          </w:tcPr>
          <w:p w14:paraId="731112F8" w14:textId="4A8D34F5" w:rsidR="00483690" w:rsidRPr="0071537A" w:rsidRDefault="0071537A" w:rsidP="0071537A">
            <w:pPr>
              <w:pStyle w:val="TableofFigures"/>
              <w:rPr>
                <w:rFonts w:eastAsia="Cambria"/>
                <w:b/>
              </w:rPr>
            </w:pPr>
            <w:r>
              <w:rPr>
                <w:rFonts w:eastAsia="Cambria"/>
                <w:b/>
              </w:rPr>
              <w:t>COMMINGLED RECYCLING</w:t>
            </w:r>
          </w:p>
        </w:tc>
      </w:tr>
      <w:tr w:rsidR="00483690" w:rsidRPr="00483690" w14:paraId="66AFDD80" w14:textId="77777777">
        <w:trPr>
          <w:trHeight w:val="98"/>
        </w:trPr>
        <w:tc>
          <w:tcPr>
            <w:tcW w:w="10204" w:type="dxa"/>
            <w:gridSpan w:val="3"/>
          </w:tcPr>
          <w:p w14:paraId="4F400941" w14:textId="77777777" w:rsidR="00483690" w:rsidRPr="0071537A" w:rsidRDefault="00483690" w:rsidP="0071537A">
            <w:pPr>
              <w:pStyle w:val="TableofFigures"/>
              <w:rPr>
                <w:rFonts w:eastAsia="Cambria"/>
                <w:b/>
              </w:rPr>
            </w:pPr>
            <w:r w:rsidRPr="0071537A">
              <w:rPr>
                <w:rFonts w:eastAsia="Cambria"/>
                <w:b/>
              </w:rPr>
              <w:t xml:space="preserve">Common Food premises </w:t>
            </w:r>
          </w:p>
        </w:tc>
      </w:tr>
      <w:tr w:rsidR="00483690" w:rsidRPr="00483690" w14:paraId="3CE5BC91" w14:textId="77777777">
        <w:trPr>
          <w:trHeight w:val="80"/>
        </w:trPr>
        <w:tc>
          <w:tcPr>
            <w:tcW w:w="3401" w:type="dxa"/>
          </w:tcPr>
          <w:p w14:paraId="03D15E02" w14:textId="40326961" w:rsidR="00483690" w:rsidRPr="0071537A" w:rsidRDefault="00483690" w:rsidP="0071537A">
            <w:pPr>
              <w:pStyle w:val="TableofFigures"/>
              <w:rPr>
                <w:rFonts w:eastAsia="Cambria"/>
              </w:rPr>
            </w:pPr>
            <w:r w:rsidRPr="0071537A">
              <w:rPr>
                <w:rFonts w:eastAsia="Cambria"/>
              </w:rPr>
              <w:t>Restaurants</w:t>
            </w:r>
          </w:p>
        </w:tc>
        <w:tc>
          <w:tcPr>
            <w:tcW w:w="3401" w:type="dxa"/>
          </w:tcPr>
          <w:p w14:paraId="1210126D" w14:textId="4F0D3AC4" w:rsidR="00483690" w:rsidRPr="0071537A" w:rsidRDefault="00483690" w:rsidP="0071537A">
            <w:pPr>
              <w:pStyle w:val="TableofFigures"/>
              <w:rPr>
                <w:rFonts w:eastAsia="Cambria"/>
              </w:rPr>
            </w:pPr>
            <w:r w:rsidRPr="0071537A">
              <w:rPr>
                <w:rFonts w:eastAsia="Cambria"/>
              </w:rPr>
              <w:t xml:space="preserve">660L/100 m2 </w:t>
            </w:r>
            <w:r w:rsidR="0071537A">
              <w:rPr>
                <w:rFonts w:eastAsia="Cambria"/>
              </w:rPr>
              <w:t>floor area/day</w:t>
            </w:r>
          </w:p>
        </w:tc>
        <w:tc>
          <w:tcPr>
            <w:tcW w:w="3401" w:type="dxa"/>
          </w:tcPr>
          <w:p w14:paraId="0D9F8CB5" w14:textId="4B930EA3" w:rsidR="00483690" w:rsidRPr="0071537A" w:rsidRDefault="00483690" w:rsidP="0071537A">
            <w:pPr>
              <w:pStyle w:val="TableofFigures"/>
              <w:rPr>
                <w:rFonts w:eastAsia="Cambria"/>
              </w:rPr>
            </w:pPr>
            <w:r w:rsidRPr="0071537A">
              <w:rPr>
                <w:rFonts w:eastAsia="Cambria"/>
              </w:rPr>
              <w:t xml:space="preserve">200L/100 m2 </w:t>
            </w:r>
            <w:r w:rsidR="0071537A">
              <w:rPr>
                <w:rFonts w:eastAsia="Cambria"/>
              </w:rPr>
              <w:t>floor area/day</w:t>
            </w:r>
          </w:p>
        </w:tc>
      </w:tr>
      <w:tr w:rsidR="00483690" w:rsidRPr="00483690" w14:paraId="6A0EDA8B" w14:textId="77777777">
        <w:trPr>
          <w:trHeight w:val="80"/>
        </w:trPr>
        <w:tc>
          <w:tcPr>
            <w:tcW w:w="3401" w:type="dxa"/>
          </w:tcPr>
          <w:p w14:paraId="547FE516" w14:textId="1A4E0BBE" w:rsidR="00483690" w:rsidRPr="0071537A" w:rsidRDefault="0071537A" w:rsidP="0071537A">
            <w:pPr>
              <w:pStyle w:val="TableofFigures"/>
              <w:rPr>
                <w:rFonts w:eastAsia="Cambria"/>
              </w:rPr>
            </w:pPr>
            <w:r>
              <w:rPr>
                <w:rFonts w:eastAsia="Cambria"/>
              </w:rPr>
              <w:t>Supermarkets</w:t>
            </w:r>
          </w:p>
        </w:tc>
        <w:tc>
          <w:tcPr>
            <w:tcW w:w="3401" w:type="dxa"/>
          </w:tcPr>
          <w:p w14:paraId="498451BC" w14:textId="597A11E2" w:rsidR="00483690" w:rsidRPr="0071537A" w:rsidRDefault="00483690" w:rsidP="0071537A">
            <w:pPr>
              <w:pStyle w:val="TableofFigures"/>
              <w:rPr>
                <w:rFonts w:eastAsia="Cambria"/>
              </w:rPr>
            </w:pPr>
            <w:r w:rsidRPr="0071537A">
              <w:rPr>
                <w:rFonts w:eastAsia="Cambria"/>
              </w:rPr>
              <w:t xml:space="preserve">660L/100 m2 </w:t>
            </w:r>
            <w:r w:rsidR="0071537A">
              <w:rPr>
                <w:rFonts w:eastAsia="Cambria"/>
              </w:rPr>
              <w:t>floor area/day</w:t>
            </w:r>
          </w:p>
        </w:tc>
        <w:tc>
          <w:tcPr>
            <w:tcW w:w="3401" w:type="dxa"/>
          </w:tcPr>
          <w:p w14:paraId="744083D8" w14:textId="5A76CDAE" w:rsidR="00483690" w:rsidRPr="0071537A" w:rsidRDefault="00483690" w:rsidP="0071537A">
            <w:pPr>
              <w:pStyle w:val="TableofFigures"/>
              <w:rPr>
                <w:rFonts w:eastAsia="Cambria"/>
              </w:rPr>
            </w:pPr>
            <w:r w:rsidRPr="0071537A">
              <w:rPr>
                <w:rFonts w:eastAsia="Cambria"/>
              </w:rPr>
              <w:t xml:space="preserve">240L/100 m2 </w:t>
            </w:r>
            <w:r w:rsidR="0071537A">
              <w:rPr>
                <w:rFonts w:eastAsia="Cambria"/>
              </w:rPr>
              <w:t>floor area/day</w:t>
            </w:r>
          </w:p>
        </w:tc>
      </w:tr>
      <w:tr w:rsidR="00483690" w:rsidRPr="00483690" w14:paraId="0ABED8C0" w14:textId="77777777">
        <w:trPr>
          <w:trHeight w:val="80"/>
        </w:trPr>
        <w:tc>
          <w:tcPr>
            <w:tcW w:w="3401" w:type="dxa"/>
          </w:tcPr>
          <w:p w14:paraId="56E3080C" w14:textId="77A95D25" w:rsidR="00483690" w:rsidRPr="0071537A" w:rsidRDefault="0071537A" w:rsidP="0071537A">
            <w:pPr>
              <w:pStyle w:val="TableofFigures"/>
              <w:rPr>
                <w:rFonts w:eastAsia="Cambria"/>
              </w:rPr>
            </w:pPr>
            <w:r>
              <w:rPr>
                <w:rFonts w:eastAsia="Cambria"/>
              </w:rPr>
              <w:t>Convenience Store</w:t>
            </w:r>
          </w:p>
        </w:tc>
        <w:tc>
          <w:tcPr>
            <w:tcW w:w="3401" w:type="dxa"/>
          </w:tcPr>
          <w:p w14:paraId="5EB8905F" w14:textId="78CBE250" w:rsidR="00483690" w:rsidRPr="0071537A" w:rsidRDefault="00483690" w:rsidP="0071537A">
            <w:pPr>
              <w:pStyle w:val="TableofFigures"/>
              <w:rPr>
                <w:rFonts w:eastAsia="Cambria"/>
              </w:rPr>
            </w:pPr>
            <w:r w:rsidRPr="0071537A">
              <w:rPr>
                <w:rFonts w:eastAsia="Cambria"/>
              </w:rPr>
              <w:t xml:space="preserve">300L/100 m2 </w:t>
            </w:r>
            <w:r w:rsidR="0071537A">
              <w:rPr>
                <w:rFonts w:eastAsia="Cambria"/>
              </w:rPr>
              <w:t>floor area/day</w:t>
            </w:r>
          </w:p>
        </w:tc>
        <w:tc>
          <w:tcPr>
            <w:tcW w:w="3401" w:type="dxa"/>
          </w:tcPr>
          <w:p w14:paraId="69876872" w14:textId="6EA7B667" w:rsidR="00483690" w:rsidRPr="0071537A" w:rsidRDefault="00483690" w:rsidP="0071537A">
            <w:pPr>
              <w:pStyle w:val="TableofFigures"/>
              <w:rPr>
                <w:rFonts w:eastAsia="Cambria"/>
              </w:rPr>
            </w:pPr>
            <w:r w:rsidRPr="0071537A">
              <w:rPr>
                <w:rFonts w:eastAsia="Cambria"/>
              </w:rPr>
              <w:t xml:space="preserve">150L/100 m2 </w:t>
            </w:r>
            <w:r w:rsidR="0071537A">
              <w:rPr>
                <w:rFonts w:eastAsia="Cambria"/>
              </w:rPr>
              <w:t>floor area/day</w:t>
            </w:r>
          </w:p>
        </w:tc>
      </w:tr>
      <w:tr w:rsidR="00483690" w:rsidRPr="00483690" w14:paraId="553B1FB4" w14:textId="77777777">
        <w:trPr>
          <w:trHeight w:val="85"/>
        </w:trPr>
        <w:tc>
          <w:tcPr>
            <w:tcW w:w="3401" w:type="dxa"/>
          </w:tcPr>
          <w:p w14:paraId="568DF07A" w14:textId="1288CB4B" w:rsidR="00483690" w:rsidRPr="0071537A" w:rsidRDefault="0071537A" w:rsidP="0071537A">
            <w:pPr>
              <w:pStyle w:val="TableofFigures"/>
              <w:rPr>
                <w:rFonts w:eastAsia="Cambria"/>
              </w:rPr>
            </w:pPr>
            <w:r>
              <w:rPr>
                <w:rFonts w:eastAsia="Cambria"/>
              </w:rPr>
              <w:t>Café</w:t>
            </w:r>
          </w:p>
        </w:tc>
        <w:tc>
          <w:tcPr>
            <w:tcW w:w="3401" w:type="dxa"/>
          </w:tcPr>
          <w:p w14:paraId="1E4F510A" w14:textId="26032DBA" w:rsidR="00483690" w:rsidRPr="0071537A" w:rsidRDefault="00483690" w:rsidP="0071537A">
            <w:pPr>
              <w:pStyle w:val="TableofFigures"/>
              <w:rPr>
                <w:rFonts w:eastAsia="Cambria"/>
              </w:rPr>
            </w:pPr>
            <w:r w:rsidRPr="0071537A">
              <w:rPr>
                <w:rFonts w:eastAsia="Cambria"/>
              </w:rPr>
              <w:t xml:space="preserve">300L/100 m2 </w:t>
            </w:r>
            <w:r w:rsidR="0071537A">
              <w:rPr>
                <w:rFonts w:eastAsia="Cambria"/>
              </w:rPr>
              <w:t>floor area/day</w:t>
            </w:r>
          </w:p>
        </w:tc>
        <w:tc>
          <w:tcPr>
            <w:tcW w:w="3401" w:type="dxa"/>
          </w:tcPr>
          <w:p w14:paraId="63E4A281" w14:textId="2613ABB8" w:rsidR="00483690" w:rsidRPr="0071537A" w:rsidRDefault="00483690" w:rsidP="0071537A">
            <w:pPr>
              <w:pStyle w:val="TableofFigures"/>
              <w:rPr>
                <w:rFonts w:eastAsia="Cambria"/>
              </w:rPr>
            </w:pPr>
            <w:r w:rsidRPr="0071537A">
              <w:rPr>
                <w:rFonts w:eastAsia="Cambria"/>
              </w:rPr>
              <w:t>200L/100 m2 floo</w:t>
            </w:r>
            <w:r w:rsidR="0071537A">
              <w:rPr>
                <w:rFonts w:eastAsia="Cambria"/>
              </w:rPr>
              <w:t>r area/day</w:t>
            </w:r>
          </w:p>
        </w:tc>
      </w:tr>
      <w:tr w:rsidR="00483690" w:rsidRPr="00483690" w14:paraId="39691BEF" w14:textId="77777777">
        <w:trPr>
          <w:trHeight w:val="85"/>
        </w:trPr>
        <w:tc>
          <w:tcPr>
            <w:tcW w:w="3401" w:type="dxa"/>
          </w:tcPr>
          <w:p w14:paraId="583C2B5C" w14:textId="03BADB9D" w:rsidR="00483690" w:rsidRPr="0071537A" w:rsidRDefault="00483690" w:rsidP="0071537A">
            <w:pPr>
              <w:pStyle w:val="TableofFigures"/>
              <w:rPr>
                <w:rFonts w:eastAsia="Cambria"/>
              </w:rPr>
            </w:pPr>
            <w:r w:rsidRPr="0071537A">
              <w:rPr>
                <w:rFonts w:eastAsia="Cambria"/>
              </w:rPr>
              <w:t xml:space="preserve">Takeaway </w:t>
            </w:r>
            <w:r w:rsidR="0071537A">
              <w:rPr>
                <w:rFonts w:eastAsia="Cambria"/>
              </w:rPr>
              <w:t>/ Café (pre-packaged food only)</w:t>
            </w:r>
          </w:p>
        </w:tc>
        <w:tc>
          <w:tcPr>
            <w:tcW w:w="3401" w:type="dxa"/>
          </w:tcPr>
          <w:p w14:paraId="175842A3" w14:textId="4806B876" w:rsidR="00483690" w:rsidRPr="0071537A" w:rsidRDefault="00483690" w:rsidP="0071537A">
            <w:pPr>
              <w:pStyle w:val="TableofFigures"/>
              <w:rPr>
                <w:rFonts w:eastAsia="Cambria"/>
              </w:rPr>
            </w:pPr>
            <w:r w:rsidRPr="0071537A">
              <w:rPr>
                <w:rFonts w:eastAsia="Cambria"/>
              </w:rPr>
              <w:t xml:space="preserve">150L/100 m2 </w:t>
            </w:r>
            <w:r w:rsidR="0071537A">
              <w:rPr>
                <w:rFonts w:eastAsia="Cambria"/>
              </w:rPr>
              <w:t>floor area/day</w:t>
            </w:r>
          </w:p>
        </w:tc>
        <w:tc>
          <w:tcPr>
            <w:tcW w:w="3401" w:type="dxa"/>
          </w:tcPr>
          <w:p w14:paraId="3001355E" w14:textId="77A5B4B8" w:rsidR="00483690" w:rsidRPr="0071537A" w:rsidRDefault="00483690" w:rsidP="0071537A">
            <w:pPr>
              <w:pStyle w:val="TableofFigures"/>
              <w:rPr>
                <w:rFonts w:eastAsia="Cambria"/>
              </w:rPr>
            </w:pPr>
            <w:r w:rsidRPr="0071537A">
              <w:rPr>
                <w:rFonts w:eastAsia="Cambria"/>
              </w:rPr>
              <w:t xml:space="preserve">150L/100 m2 </w:t>
            </w:r>
            <w:r w:rsidR="0071537A">
              <w:rPr>
                <w:rFonts w:eastAsia="Cambria"/>
              </w:rPr>
              <w:t>floor area/day</w:t>
            </w:r>
          </w:p>
        </w:tc>
      </w:tr>
      <w:tr w:rsidR="00483690" w:rsidRPr="00483690" w14:paraId="050F913F" w14:textId="77777777">
        <w:trPr>
          <w:trHeight w:val="105"/>
        </w:trPr>
        <w:tc>
          <w:tcPr>
            <w:tcW w:w="10204" w:type="dxa"/>
            <w:gridSpan w:val="3"/>
          </w:tcPr>
          <w:p w14:paraId="10616FED" w14:textId="568E83F7" w:rsidR="00483690" w:rsidRPr="0071537A" w:rsidRDefault="0071537A" w:rsidP="0071537A">
            <w:pPr>
              <w:pStyle w:val="TableofFigures"/>
              <w:rPr>
                <w:rFonts w:eastAsia="Cambria"/>
                <w:b/>
              </w:rPr>
            </w:pPr>
            <w:r>
              <w:rPr>
                <w:rFonts w:eastAsia="Cambria"/>
                <w:b/>
              </w:rPr>
              <w:lastRenderedPageBreak/>
              <w:t>Common Commercial (non-food)</w:t>
            </w:r>
          </w:p>
        </w:tc>
      </w:tr>
      <w:tr w:rsidR="00483690" w:rsidRPr="00483690" w14:paraId="3490758D" w14:textId="77777777">
        <w:trPr>
          <w:trHeight w:val="210"/>
        </w:trPr>
        <w:tc>
          <w:tcPr>
            <w:tcW w:w="3401" w:type="dxa"/>
          </w:tcPr>
          <w:p w14:paraId="4143CF90" w14:textId="1B8A37F3" w:rsidR="00483690" w:rsidRPr="0071537A" w:rsidRDefault="00483690" w:rsidP="0071537A">
            <w:pPr>
              <w:pStyle w:val="TableofFigures"/>
              <w:rPr>
                <w:rFonts w:eastAsia="Cambria"/>
              </w:rPr>
            </w:pPr>
            <w:r w:rsidRPr="0071537A">
              <w:rPr>
                <w:rFonts w:eastAsia="Cambria"/>
              </w:rPr>
              <w:t>Educ</w:t>
            </w:r>
            <w:r w:rsidR="0071537A">
              <w:rPr>
                <w:rFonts w:eastAsia="Cambria"/>
              </w:rPr>
              <w:t>ation/Training (teaching space)</w:t>
            </w:r>
          </w:p>
        </w:tc>
        <w:tc>
          <w:tcPr>
            <w:tcW w:w="3401" w:type="dxa"/>
          </w:tcPr>
          <w:p w14:paraId="617EB18F" w14:textId="288B94A7" w:rsidR="00483690" w:rsidRPr="0071537A" w:rsidRDefault="00483690" w:rsidP="0071537A">
            <w:pPr>
              <w:pStyle w:val="TableofFigures"/>
              <w:rPr>
                <w:rFonts w:eastAsia="Cambria"/>
              </w:rPr>
            </w:pPr>
            <w:r w:rsidRPr="0071537A">
              <w:rPr>
                <w:rFonts w:eastAsia="Cambria"/>
              </w:rPr>
              <w:t>5L/100 m2 floo</w:t>
            </w:r>
            <w:r w:rsidR="0071537A">
              <w:rPr>
                <w:rFonts w:eastAsia="Cambria"/>
              </w:rPr>
              <w:t>r area/day or 0.5L/student/week</w:t>
            </w:r>
          </w:p>
        </w:tc>
        <w:tc>
          <w:tcPr>
            <w:tcW w:w="3401" w:type="dxa"/>
          </w:tcPr>
          <w:p w14:paraId="546EAA84" w14:textId="0FD34D99" w:rsidR="00483690" w:rsidRPr="0071537A" w:rsidRDefault="00483690" w:rsidP="0071537A">
            <w:pPr>
              <w:pStyle w:val="TableofFigures"/>
              <w:rPr>
                <w:rFonts w:eastAsia="Cambria"/>
              </w:rPr>
            </w:pPr>
            <w:r w:rsidRPr="0071537A">
              <w:rPr>
                <w:rFonts w:eastAsia="Cambria"/>
              </w:rPr>
              <w:t>5L/100 m2 floor area/day or 0</w:t>
            </w:r>
            <w:r w:rsidR="0071537A">
              <w:rPr>
                <w:rFonts w:eastAsia="Cambria"/>
              </w:rPr>
              <w:t>.5L/student/week</w:t>
            </w:r>
          </w:p>
        </w:tc>
      </w:tr>
      <w:tr w:rsidR="00483690" w:rsidRPr="00483690" w14:paraId="2C23D6E2" w14:textId="77777777">
        <w:trPr>
          <w:trHeight w:val="85"/>
        </w:trPr>
        <w:tc>
          <w:tcPr>
            <w:tcW w:w="3401" w:type="dxa"/>
          </w:tcPr>
          <w:p w14:paraId="24FA75C5" w14:textId="4D39AF5A" w:rsidR="00483690" w:rsidRPr="0071537A" w:rsidRDefault="0071537A" w:rsidP="0071537A">
            <w:pPr>
              <w:pStyle w:val="TableofFigures"/>
              <w:rPr>
                <w:rFonts w:eastAsia="Cambria"/>
              </w:rPr>
            </w:pPr>
            <w:r>
              <w:rPr>
                <w:rFonts w:eastAsia="Cambria"/>
              </w:rPr>
              <w:t>Offices</w:t>
            </w:r>
          </w:p>
        </w:tc>
        <w:tc>
          <w:tcPr>
            <w:tcW w:w="3401" w:type="dxa"/>
          </w:tcPr>
          <w:p w14:paraId="3784CE59" w14:textId="647C86B7" w:rsidR="00483690" w:rsidRPr="0071537A" w:rsidRDefault="00483690" w:rsidP="0071537A">
            <w:pPr>
              <w:pStyle w:val="TableofFigures"/>
              <w:rPr>
                <w:rFonts w:eastAsia="Cambria"/>
              </w:rPr>
            </w:pPr>
            <w:r w:rsidRPr="0071537A">
              <w:rPr>
                <w:rFonts w:eastAsia="Cambria"/>
              </w:rPr>
              <w:t>10L/100 m2</w:t>
            </w:r>
            <w:r w:rsidR="0071537A">
              <w:rPr>
                <w:rFonts w:eastAsia="Cambria"/>
              </w:rPr>
              <w:t>/day</w:t>
            </w:r>
          </w:p>
        </w:tc>
        <w:tc>
          <w:tcPr>
            <w:tcW w:w="3401" w:type="dxa"/>
          </w:tcPr>
          <w:p w14:paraId="7CED069E" w14:textId="210B9E99" w:rsidR="00483690" w:rsidRPr="0071537A" w:rsidRDefault="00483690" w:rsidP="0071537A">
            <w:pPr>
              <w:pStyle w:val="TableofFigures"/>
              <w:rPr>
                <w:rFonts w:eastAsia="Cambria"/>
              </w:rPr>
            </w:pPr>
            <w:r w:rsidRPr="0071537A">
              <w:rPr>
                <w:rFonts w:eastAsia="Cambria"/>
              </w:rPr>
              <w:t>10L/100 m2</w:t>
            </w:r>
            <w:r w:rsidR="0071537A">
              <w:rPr>
                <w:rFonts w:eastAsia="Cambria"/>
              </w:rPr>
              <w:t>/day</w:t>
            </w:r>
          </w:p>
        </w:tc>
      </w:tr>
      <w:tr w:rsidR="00483690" w:rsidRPr="00483690" w14:paraId="25A64CEC" w14:textId="77777777">
        <w:trPr>
          <w:trHeight w:val="85"/>
        </w:trPr>
        <w:tc>
          <w:tcPr>
            <w:tcW w:w="3401" w:type="dxa"/>
          </w:tcPr>
          <w:p w14:paraId="75F75CC3" w14:textId="7B32C17A" w:rsidR="00483690" w:rsidRPr="0071537A" w:rsidRDefault="0071537A" w:rsidP="0071537A">
            <w:pPr>
              <w:pStyle w:val="TableofFigures"/>
              <w:rPr>
                <w:rFonts w:eastAsia="Cambria"/>
              </w:rPr>
            </w:pPr>
            <w:r>
              <w:rPr>
                <w:rFonts w:eastAsia="Cambria"/>
              </w:rPr>
              <w:t>Licensed club</w:t>
            </w:r>
          </w:p>
        </w:tc>
        <w:tc>
          <w:tcPr>
            <w:tcW w:w="3401" w:type="dxa"/>
          </w:tcPr>
          <w:p w14:paraId="2DAE9BAD" w14:textId="468BE904" w:rsidR="00483690" w:rsidRPr="0071537A" w:rsidRDefault="00483690" w:rsidP="0071537A">
            <w:pPr>
              <w:pStyle w:val="TableofFigures"/>
              <w:rPr>
                <w:rFonts w:eastAsia="Cambria"/>
              </w:rPr>
            </w:pPr>
            <w:r w:rsidRPr="0071537A">
              <w:rPr>
                <w:rFonts w:eastAsia="Cambria"/>
              </w:rPr>
              <w:t xml:space="preserve">50L/100 m2 </w:t>
            </w:r>
            <w:r w:rsidR="0071537A">
              <w:rPr>
                <w:rFonts w:eastAsia="Cambria"/>
              </w:rPr>
              <w:t>floor area/day</w:t>
            </w:r>
          </w:p>
        </w:tc>
        <w:tc>
          <w:tcPr>
            <w:tcW w:w="3401" w:type="dxa"/>
          </w:tcPr>
          <w:p w14:paraId="1E9718FC" w14:textId="29FBECFE" w:rsidR="00483690" w:rsidRPr="0071537A" w:rsidRDefault="00483690" w:rsidP="0071537A">
            <w:pPr>
              <w:pStyle w:val="TableofFigures"/>
              <w:rPr>
                <w:rFonts w:eastAsia="Cambria"/>
              </w:rPr>
            </w:pPr>
            <w:r w:rsidRPr="0071537A">
              <w:rPr>
                <w:rFonts w:eastAsia="Cambria"/>
              </w:rPr>
              <w:t xml:space="preserve">50L/100 m2 </w:t>
            </w:r>
            <w:r w:rsidR="0071537A">
              <w:rPr>
                <w:rFonts w:eastAsia="Cambria"/>
              </w:rPr>
              <w:t>of floor area/day</w:t>
            </w:r>
          </w:p>
        </w:tc>
      </w:tr>
      <w:tr w:rsidR="00483690" w:rsidRPr="00483690" w14:paraId="025BC8D4" w14:textId="77777777">
        <w:trPr>
          <w:trHeight w:val="85"/>
        </w:trPr>
        <w:tc>
          <w:tcPr>
            <w:tcW w:w="3401" w:type="dxa"/>
          </w:tcPr>
          <w:p w14:paraId="77E1B73F" w14:textId="294F77C6" w:rsidR="00483690" w:rsidRPr="0071537A" w:rsidRDefault="0071537A" w:rsidP="0071537A">
            <w:pPr>
              <w:pStyle w:val="TableofFigures"/>
              <w:rPr>
                <w:rFonts w:eastAsia="Cambria"/>
              </w:rPr>
            </w:pPr>
            <w:r>
              <w:rPr>
                <w:rFonts w:eastAsia="Cambria"/>
              </w:rPr>
              <w:t>Shops (non-food)</w:t>
            </w:r>
          </w:p>
        </w:tc>
        <w:tc>
          <w:tcPr>
            <w:tcW w:w="3401" w:type="dxa"/>
          </w:tcPr>
          <w:p w14:paraId="293FF0F6" w14:textId="728FF690" w:rsidR="00483690" w:rsidRPr="0071537A" w:rsidRDefault="00483690" w:rsidP="0071537A">
            <w:pPr>
              <w:pStyle w:val="TableofFigures"/>
              <w:rPr>
                <w:rFonts w:eastAsia="Cambria"/>
              </w:rPr>
            </w:pPr>
            <w:r w:rsidRPr="0071537A">
              <w:rPr>
                <w:rFonts w:eastAsia="Cambria"/>
              </w:rPr>
              <w:t xml:space="preserve">50L/100 m2 </w:t>
            </w:r>
            <w:r w:rsidR="0071537A">
              <w:rPr>
                <w:rFonts w:eastAsia="Cambria"/>
              </w:rPr>
              <w:t>floor area/day</w:t>
            </w:r>
          </w:p>
        </w:tc>
        <w:tc>
          <w:tcPr>
            <w:tcW w:w="3401" w:type="dxa"/>
          </w:tcPr>
          <w:p w14:paraId="150BD7A0" w14:textId="0FFEBE9F" w:rsidR="00483690" w:rsidRPr="0071537A" w:rsidRDefault="00483690" w:rsidP="0071537A">
            <w:pPr>
              <w:pStyle w:val="TableofFigures"/>
              <w:rPr>
                <w:rFonts w:eastAsia="Cambria"/>
              </w:rPr>
            </w:pPr>
            <w:r w:rsidRPr="0071537A">
              <w:rPr>
                <w:rFonts w:eastAsia="Cambria"/>
              </w:rPr>
              <w:t xml:space="preserve">50L/100 m2 </w:t>
            </w:r>
            <w:r w:rsidR="0071537A">
              <w:rPr>
                <w:rFonts w:eastAsia="Cambria"/>
              </w:rPr>
              <w:t>floor area/day</w:t>
            </w:r>
          </w:p>
        </w:tc>
      </w:tr>
      <w:tr w:rsidR="00483690" w:rsidRPr="00483690" w14:paraId="628E08D4" w14:textId="77777777">
        <w:trPr>
          <w:trHeight w:val="85"/>
        </w:trPr>
        <w:tc>
          <w:tcPr>
            <w:tcW w:w="3401" w:type="dxa"/>
          </w:tcPr>
          <w:p w14:paraId="16342D3B" w14:textId="2BD97FE8" w:rsidR="00483690" w:rsidRPr="0071537A" w:rsidRDefault="0071537A" w:rsidP="0071537A">
            <w:pPr>
              <w:pStyle w:val="TableofFigures"/>
              <w:rPr>
                <w:rFonts w:eastAsia="Cambria"/>
              </w:rPr>
            </w:pPr>
            <w:r>
              <w:rPr>
                <w:rFonts w:eastAsia="Cambria"/>
              </w:rPr>
              <w:t>Showrooms</w:t>
            </w:r>
          </w:p>
        </w:tc>
        <w:tc>
          <w:tcPr>
            <w:tcW w:w="3401" w:type="dxa"/>
          </w:tcPr>
          <w:p w14:paraId="6AB7FD76" w14:textId="5E3A7011" w:rsidR="00483690" w:rsidRPr="0071537A" w:rsidRDefault="00483690" w:rsidP="0071537A">
            <w:pPr>
              <w:pStyle w:val="TableofFigures"/>
              <w:rPr>
                <w:rFonts w:eastAsia="Cambria"/>
              </w:rPr>
            </w:pPr>
            <w:r w:rsidRPr="0071537A">
              <w:rPr>
                <w:rFonts w:eastAsia="Cambria"/>
              </w:rPr>
              <w:t xml:space="preserve">40L/100 m2 </w:t>
            </w:r>
            <w:r w:rsidR="0071537A">
              <w:rPr>
                <w:rFonts w:eastAsia="Cambria"/>
              </w:rPr>
              <w:t>floor area/day</w:t>
            </w:r>
          </w:p>
        </w:tc>
        <w:tc>
          <w:tcPr>
            <w:tcW w:w="3401" w:type="dxa"/>
          </w:tcPr>
          <w:p w14:paraId="2F837E38" w14:textId="3E356826" w:rsidR="00483690" w:rsidRPr="0071537A" w:rsidRDefault="00483690" w:rsidP="0071537A">
            <w:pPr>
              <w:pStyle w:val="TableofFigures"/>
              <w:rPr>
                <w:rFonts w:eastAsia="Cambria"/>
              </w:rPr>
            </w:pPr>
            <w:r w:rsidRPr="0071537A">
              <w:rPr>
                <w:rFonts w:eastAsia="Cambria"/>
              </w:rPr>
              <w:t xml:space="preserve">10L/100 m2 </w:t>
            </w:r>
            <w:r w:rsidR="0071537A">
              <w:rPr>
                <w:rFonts w:eastAsia="Cambria"/>
              </w:rPr>
              <w:t>floor area/day</w:t>
            </w:r>
          </w:p>
        </w:tc>
      </w:tr>
      <w:tr w:rsidR="00483690" w:rsidRPr="00483690" w14:paraId="5A4BAAD1" w14:textId="77777777">
        <w:trPr>
          <w:trHeight w:val="85"/>
        </w:trPr>
        <w:tc>
          <w:tcPr>
            <w:tcW w:w="3401" w:type="dxa"/>
          </w:tcPr>
          <w:p w14:paraId="7DF588B9" w14:textId="49AAE9DD" w:rsidR="00483690" w:rsidRPr="0071537A" w:rsidRDefault="0071537A" w:rsidP="0071537A">
            <w:pPr>
              <w:pStyle w:val="TableofFigures"/>
              <w:rPr>
                <w:rFonts w:eastAsia="Cambria"/>
              </w:rPr>
            </w:pPr>
            <w:r>
              <w:rPr>
                <w:rFonts w:eastAsia="Cambria"/>
              </w:rPr>
              <w:t>Warehouse (office)</w:t>
            </w:r>
          </w:p>
        </w:tc>
        <w:tc>
          <w:tcPr>
            <w:tcW w:w="3401" w:type="dxa"/>
          </w:tcPr>
          <w:p w14:paraId="4F8B2DFF" w14:textId="6D7499EB" w:rsidR="00483690" w:rsidRPr="0071537A" w:rsidRDefault="00483690" w:rsidP="0071537A">
            <w:pPr>
              <w:pStyle w:val="TableofFigures"/>
              <w:rPr>
                <w:rFonts w:eastAsia="Cambria"/>
              </w:rPr>
            </w:pPr>
            <w:r w:rsidRPr="0071537A">
              <w:rPr>
                <w:rFonts w:eastAsia="Cambria"/>
              </w:rPr>
              <w:t>10L/100 m2</w:t>
            </w:r>
            <w:r w:rsidR="0071537A">
              <w:rPr>
                <w:rFonts w:eastAsia="Cambria"/>
              </w:rPr>
              <w:t>/day</w:t>
            </w:r>
          </w:p>
        </w:tc>
        <w:tc>
          <w:tcPr>
            <w:tcW w:w="3401" w:type="dxa"/>
          </w:tcPr>
          <w:p w14:paraId="2970752B" w14:textId="0C9A10E1" w:rsidR="00483690" w:rsidRPr="0071537A" w:rsidRDefault="00483690" w:rsidP="0071537A">
            <w:pPr>
              <w:pStyle w:val="TableofFigures"/>
              <w:rPr>
                <w:rFonts w:eastAsia="Cambria"/>
              </w:rPr>
            </w:pPr>
            <w:r w:rsidRPr="0071537A">
              <w:rPr>
                <w:rFonts w:eastAsia="Cambria"/>
              </w:rPr>
              <w:t>10L/100 m2</w:t>
            </w:r>
            <w:r w:rsidR="0071537A">
              <w:rPr>
                <w:rFonts w:eastAsia="Cambria"/>
              </w:rPr>
              <w:t>/day</w:t>
            </w:r>
          </w:p>
        </w:tc>
      </w:tr>
      <w:tr w:rsidR="00483690" w:rsidRPr="00483690" w14:paraId="21D57A9E" w14:textId="77777777">
        <w:trPr>
          <w:trHeight w:val="105"/>
        </w:trPr>
        <w:tc>
          <w:tcPr>
            <w:tcW w:w="10204" w:type="dxa"/>
            <w:gridSpan w:val="3"/>
          </w:tcPr>
          <w:p w14:paraId="23E4F69C" w14:textId="0C841C0C" w:rsidR="00483690" w:rsidRPr="00483690" w:rsidRDefault="00483690" w:rsidP="0071537A">
            <w:pPr>
              <w:pStyle w:val="TableofFigures"/>
              <w:rPr>
                <w:rFonts w:ascii="Gotham Bold" w:hAnsi="Gotham Bold" w:cs="Gotham Bold"/>
                <w:color w:val="000000"/>
                <w:sz w:val="16"/>
                <w:szCs w:val="16"/>
              </w:rPr>
            </w:pPr>
            <w:r w:rsidRPr="0071537A">
              <w:rPr>
                <w:rFonts w:eastAsia="Cambria"/>
                <w:b/>
              </w:rPr>
              <w:t>Common Accommodation</w:t>
            </w:r>
          </w:p>
        </w:tc>
      </w:tr>
      <w:tr w:rsidR="00483690" w:rsidRPr="00483690" w14:paraId="7542DA6A" w14:textId="77777777">
        <w:trPr>
          <w:trHeight w:val="85"/>
        </w:trPr>
        <w:tc>
          <w:tcPr>
            <w:tcW w:w="3401" w:type="dxa"/>
          </w:tcPr>
          <w:p w14:paraId="15CDBEDE" w14:textId="7252765F" w:rsidR="00483690" w:rsidRPr="0071537A" w:rsidRDefault="0071537A" w:rsidP="0071537A">
            <w:pPr>
              <w:pStyle w:val="TableofFigures"/>
              <w:rPr>
                <w:rFonts w:eastAsia="Cambria"/>
              </w:rPr>
            </w:pPr>
            <w:r>
              <w:rPr>
                <w:rFonts w:eastAsia="Cambria"/>
              </w:rPr>
              <w:t>Student housing/backpacker</w:t>
            </w:r>
          </w:p>
        </w:tc>
        <w:tc>
          <w:tcPr>
            <w:tcW w:w="3401" w:type="dxa"/>
          </w:tcPr>
          <w:p w14:paraId="111FF85C" w14:textId="24C8D50F" w:rsidR="00483690" w:rsidRPr="0071537A" w:rsidRDefault="0071537A" w:rsidP="0071537A">
            <w:pPr>
              <w:pStyle w:val="TableofFigures"/>
              <w:rPr>
                <w:rFonts w:eastAsia="Cambria"/>
              </w:rPr>
            </w:pPr>
            <w:r>
              <w:rPr>
                <w:rFonts w:eastAsia="Cambria"/>
              </w:rPr>
              <w:t>40L/occupant/week</w:t>
            </w:r>
          </w:p>
        </w:tc>
        <w:tc>
          <w:tcPr>
            <w:tcW w:w="3401" w:type="dxa"/>
          </w:tcPr>
          <w:p w14:paraId="12878D42" w14:textId="470AD68B" w:rsidR="00483690" w:rsidRPr="0071537A" w:rsidRDefault="0071537A" w:rsidP="0071537A">
            <w:pPr>
              <w:pStyle w:val="TableofFigures"/>
              <w:rPr>
                <w:rFonts w:eastAsia="Cambria"/>
              </w:rPr>
            </w:pPr>
            <w:r>
              <w:rPr>
                <w:rFonts w:eastAsia="Cambria"/>
              </w:rPr>
              <w:t>40L/occupant/week</w:t>
            </w:r>
          </w:p>
        </w:tc>
      </w:tr>
      <w:tr w:rsidR="00483690" w:rsidRPr="00483690" w14:paraId="4615775E" w14:textId="77777777">
        <w:trPr>
          <w:trHeight w:val="85"/>
        </w:trPr>
        <w:tc>
          <w:tcPr>
            <w:tcW w:w="3401" w:type="dxa"/>
          </w:tcPr>
          <w:p w14:paraId="20C2129D" w14:textId="2D7868BA" w:rsidR="00483690" w:rsidRPr="0071537A" w:rsidRDefault="0071537A" w:rsidP="0071537A">
            <w:pPr>
              <w:pStyle w:val="TableofFigures"/>
              <w:rPr>
                <w:rFonts w:eastAsia="Cambria"/>
              </w:rPr>
            </w:pPr>
            <w:r>
              <w:rPr>
                <w:rFonts w:eastAsia="Cambria"/>
              </w:rPr>
              <w:t>Boarding house/guesthouse</w:t>
            </w:r>
          </w:p>
        </w:tc>
        <w:tc>
          <w:tcPr>
            <w:tcW w:w="3401" w:type="dxa"/>
          </w:tcPr>
          <w:p w14:paraId="5050DF7C" w14:textId="3B9124B7" w:rsidR="00483690" w:rsidRPr="0071537A" w:rsidRDefault="0071537A" w:rsidP="0071537A">
            <w:pPr>
              <w:pStyle w:val="TableofFigures"/>
              <w:rPr>
                <w:rFonts w:eastAsia="Cambria"/>
              </w:rPr>
            </w:pPr>
            <w:r>
              <w:rPr>
                <w:rFonts w:eastAsia="Cambria"/>
              </w:rPr>
              <w:t>60L/occupant/week</w:t>
            </w:r>
          </w:p>
        </w:tc>
        <w:tc>
          <w:tcPr>
            <w:tcW w:w="3401" w:type="dxa"/>
          </w:tcPr>
          <w:p w14:paraId="499A78B4" w14:textId="69DD5790" w:rsidR="00483690" w:rsidRPr="0071537A" w:rsidRDefault="0071537A" w:rsidP="0071537A">
            <w:pPr>
              <w:pStyle w:val="TableofFigures"/>
              <w:rPr>
                <w:rFonts w:eastAsia="Cambria"/>
              </w:rPr>
            </w:pPr>
            <w:r>
              <w:rPr>
                <w:rFonts w:eastAsia="Cambria"/>
              </w:rPr>
              <w:t>60L/occupant/week</w:t>
            </w:r>
          </w:p>
        </w:tc>
      </w:tr>
      <w:tr w:rsidR="00483690" w:rsidRPr="00483690" w14:paraId="349DE0A5" w14:textId="77777777">
        <w:trPr>
          <w:trHeight w:val="85"/>
        </w:trPr>
        <w:tc>
          <w:tcPr>
            <w:tcW w:w="3401" w:type="dxa"/>
          </w:tcPr>
          <w:p w14:paraId="40913328" w14:textId="34564ED4" w:rsidR="00483690" w:rsidRPr="0071537A" w:rsidRDefault="0071537A" w:rsidP="0071537A">
            <w:pPr>
              <w:pStyle w:val="TableofFigures"/>
              <w:rPr>
                <w:rFonts w:eastAsia="Cambria"/>
              </w:rPr>
            </w:pPr>
            <w:r>
              <w:rPr>
                <w:rFonts w:eastAsia="Cambria"/>
              </w:rPr>
              <w:t>Hotel/Motel</w:t>
            </w:r>
          </w:p>
        </w:tc>
        <w:tc>
          <w:tcPr>
            <w:tcW w:w="3401" w:type="dxa"/>
          </w:tcPr>
          <w:p w14:paraId="1D644F7D" w14:textId="3BB34CF2" w:rsidR="00483690" w:rsidRPr="0071537A" w:rsidRDefault="0071537A" w:rsidP="0071537A">
            <w:pPr>
              <w:pStyle w:val="TableofFigures"/>
              <w:rPr>
                <w:rFonts w:eastAsia="Cambria"/>
              </w:rPr>
            </w:pPr>
            <w:r>
              <w:rPr>
                <w:rFonts w:eastAsia="Cambria"/>
              </w:rPr>
              <w:t>5L/bed/day</w:t>
            </w:r>
          </w:p>
        </w:tc>
        <w:tc>
          <w:tcPr>
            <w:tcW w:w="3401" w:type="dxa"/>
          </w:tcPr>
          <w:p w14:paraId="2C4A2C9A" w14:textId="094AF107" w:rsidR="00483690" w:rsidRPr="0071537A" w:rsidRDefault="00483690" w:rsidP="0071537A">
            <w:pPr>
              <w:pStyle w:val="TableofFigures"/>
              <w:rPr>
                <w:rFonts w:eastAsia="Cambria"/>
              </w:rPr>
            </w:pPr>
            <w:r w:rsidRPr="0071537A">
              <w:rPr>
                <w:rFonts w:eastAsia="Cambria"/>
              </w:rPr>
              <w:t>5L/be</w:t>
            </w:r>
            <w:r w:rsidR="0071537A">
              <w:rPr>
                <w:rFonts w:eastAsia="Cambria"/>
              </w:rPr>
              <w:t>d/day</w:t>
            </w:r>
          </w:p>
        </w:tc>
      </w:tr>
      <w:tr w:rsidR="00483690" w:rsidRPr="00483690" w14:paraId="6B4967C7" w14:textId="77777777">
        <w:trPr>
          <w:trHeight w:val="85"/>
        </w:trPr>
        <w:tc>
          <w:tcPr>
            <w:tcW w:w="3401" w:type="dxa"/>
          </w:tcPr>
          <w:p w14:paraId="27BFE579" w14:textId="1747F43D" w:rsidR="00483690" w:rsidRPr="0071537A" w:rsidRDefault="0071537A" w:rsidP="0071537A">
            <w:pPr>
              <w:pStyle w:val="TableofFigures"/>
              <w:rPr>
                <w:rFonts w:eastAsia="Cambria"/>
              </w:rPr>
            </w:pPr>
            <w:r>
              <w:rPr>
                <w:rFonts w:eastAsia="Cambria"/>
              </w:rPr>
              <w:t>Serviced Apartment</w:t>
            </w:r>
          </w:p>
        </w:tc>
        <w:tc>
          <w:tcPr>
            <w:tcW w:w="3401" w:type="dxa"/>
          </w:tcPr>
          <w:p w14:paraId="07D30A08" w14:textId="36A85003" w:rsidR="00483690" w:rsidRPr="0071537A" w:rsidRDefault="0071537A" w:rsidP="0071537A">
            <w:pPr>
              <w:pStyle w:val="TableofFigures"/>
              <w:rPr>
                <w:rFonts w:eastAsia="Cambria"/>
              </w:rPr>
            </w:pPr>
            <w:r>
              <w:rPr>
                <w:rFonts w:eastAsia="Cambria"/>
              </w:rPr>
              <w:t>35L/apartment/week</w:t>
            </w:r>
          </w:p>
        </w:tc>
        <w:tc>
          <w:tcPr>
            <w:tcW w:w="3401" w:type="dxa"/>
          </w:tcPr>
          <w:p w14:paraId="46349BCA" w14:textId="663FA248" w:rsidR="00483690" w:rsidRPr="0071537A" w:rsidRDefault="0071537A" w:rsidP="0071537A">
            <w:pPr>
              <w:pStyle w:val="TableofFigures"/>
              <w:rPr>
                <w:rFonts w:eastAsia="Cambria"/>
              </w:rPr>
            </w:pPr>
            <w:r>
              <w:rPr>
                <w:rFonts w:eastAsia="Cambria"/>
              </w:rPr>
              <w:t>35L/apartment/week</w:t>
            </w:r>
          </w:p>
        </w:tc>
      </w:tr>
      <w:tr w:rsidR="00483690" w:rsidRPr="00483690" w14:paraId="16BB9A09" w14:textId="77777777">
        <w:trPr>
          <w:trHeight w:val="105"/>
        </w:trPr>
        <w:tc>
          <w:tcPr>
            <w:tcW w:w="10204" w:type="dxa"/>
            <w:gridSpan w:val="3"/>
          </w:tcPr>
          <w:p w14:paraId="7A1F1D7F" w14:textId="69E18A50" w:rsidR="00483690" w:rsidRPr="00483690" w:rsidRDefault="00483690" w:rsidP="0071537A">
            <w:pPr>
              <w:autoSpaceDE w:val="0"/>
              <w:autoSpaceDN w:val="0"/>
              <w:adjustRightInd w:val="0"/>
              <w:spacing w:after="100" w:line="151" w:lineRule="atLeast"/>
              <w:rPr>
                <w:rFonts w:ascii="Gotham Bold" w:hAnsi="Gotham Bold" w:cs="Gotham Bold"/>
                <w:color w:val="000000"/>
                <w:sz w:val="16"/>
                <w:szCs w:val="16"/>
              </w:rPr>
            </w:pPr>
            <w:proofErr w:type="spellStart"/>
            <w:r w:rsidRPr="0071537A">
              <w:rPr>
                <w:rFonts w:eastAsia="Cambria"/>
                <w:b/>
                <w:sz w:val="20"/>
                <w:szCs w:val="24"/>
                <w:lang w:val="en-US" w:eastAsia="en-US"/>
              </w:rPr>
              <w:t>Specialised</w:t>
            </w:r>
            <w:proofErr w:type="spellEnd"/>
            <w:r w:rsidRPr="0071537A">
              <w:rPr>
                <w:rFonts w:eastAsia="Cambria"/>
                <w:b/>
                <w:sz w:val="20"/>
                <w:szCs w:val="24"/>
                <w:lang w:val="en-US" w:eastAsia="en-US"/>
              </w:rPr>
              <w:t xml:space="preserve"> Food premises</w:t>
            </w:r>
          </w:p>
        </w:tc>
      </w:tr>
      <w:tr w:rsidR="00483690" w:rsidRPr="00483690" w14:paraId="297DDEBC" w14:textId="77777777">
        <w:trPr>
          <w:trHeight w:val="85"/>
        </w:trPr>
        <w:tc>
          <w:tcPr>
            <w:tcW w:w="3401" w:type="dxa"/>
          </w:tcPr>
          <w:p w14:paraId="3610F95A" w14:textId="19E0FF64" w:rsidR="00483690" w:rsidRPr="0071537A" w:rsidRDefault="0071537A" w:rsidP="0071537A">
            <w:pPr>
              <w:pStyle w:val="TableofFigures"/>
              <w:rPr>
                <w:rFonts w:eastAsia="Cambria"/>
              </w:rPr>
            </w:pPr>
            <w:r>
              <w:rPr>
                <w:rFonts w:eastAsia="Cambria"/>
              </w:rPr>
              <w:t>Butcher</w:t>
            </w:r>
          </w:p>
        </w:tc>
        <w:tc>
          <w:tcPr>
            <w:tcW w:w="3401" w:type="dxa"/>
          </w:tcPr>
          <w:p w14:paraId="443AC05F" w14:textId="42CF22AC" w:rsidR="00483690" w:rsidRPr="0071537A" w:rsidRDefault="00483690" w:rsidP="0071537A">
            <w:pPr>
              <w:pStyle w:val="TableofFigures"/>
              <w:rPr>
                <w:rFonts w:eastAsia="Cambria"/>
              </w:rPr>
            </w:pPr>
            <w:r w:rsidRPr="0071537A">
              <w:rPr>
                <w:rFonts w:eastAsia="Cambria"/>
              </w:rPr>
              <w:t xml:space="preserve">80L/100 m2 </w:t>
            </w:r>
            <w:r w:rsidR="0071537A">
              <w:rPr>
                <w:rFonts w:eastAsia="Cambria"/>
              </w:rPr>
              <w:t>floor area/day</w:t>
            </w:r>
          </w:p>
        </w:tc>
        <w:tc>
          <w:tcPr>
            <w:tcW w:w="3401" w:type="dxa"/>
          </w:tcPr>
          <w:p w14:paraId="1CF2CBB7" w14:textId="2B1FB59F" w:rsidR="00483690" w:rsidRPr="0071537A" w:rsidRDefault="00483690" w:rsidP="0071537A">
            <w:pPr>
              <w:pStyle w:val="TableofFigures"/>
              <w:rPr>
                <w:rFonts w:eastAsia="Cambria"/>
              </w:rPr>
            </w:pPr>
            <w:r w:rsidRPr="0071537A">
              <w:rPr>
                <w:rFonts w:eastAsia="Cambria"/>
              </w:rPr>
              <w:t xml:space="preserve">50L/100 m2 </w:t>
            </w:r>
            <w:r w:rsidR="0071537A">
              <w:rPr>
                <w:rFonts w:eastAsia="Cambria"/>
              </w:rPr>
              <w:t>floor area/day</w:t>
            </w:r>
          </w:p>
        </w:tc>
      </w:tr>
      <w:tr w:rsidR="00483690" w:rsidRPr="00483690" w14:paraId="6209619C" w14:textId="77777777">
        <w:trPr>
          <w:trHeight w:val="85"/>
        </w:trPr>
        <w:tc>
          <w:tcPr>
            <w:tcW w:w="3401" w:type="dxa"/>
          </w:tcPr>
          <w:p w14:paraId="5CD68F10" w14:textId="4221D7D9" w:rsidR="00483690" w:rsidRPr="0071537A" w:rsidRDefault="0071537A" w:rsidP="0071537A">
            <w:pPr>
              <w:pStyle w:val="TableofFigures"/>
              <w:rPr>
                <w:rFonts w:eastAsia="Cambria"/>
              </w:rPr>
            </w:pPr>
            <w:r>
              <w:rPr>
                <w:rFonts w:eastAsia="Cambria"/>
              </w:rPr>
              <w:t>Delicatessen</w:t>
            </w:r>
          </w:p>
        </w:tc>
        <w:tc>
          <w:tcPr>
            <w:tcW w:w="3401" w:type="dxa"/>
          </w:tcPr>
          <w:p w14:paraId="2E3B3E91" w14:textId="72695626" w:rsidR="00483690" w:rsidRPr="0071537A" w:rsidRDefault="00483690" w:rsidP="0071537A">
            <w:pPr>
              <w:pStyle w:val="TableofFigures"/>
              <w:rPr>
                <w:rFonts w:eastAsia="Cambria"/>
              </w:rPr>
            </w:pPr>
            <w:r w:rsidRPr="0071537A">
              <w:rPr>
                <w:rFonts w:eastAsia="Cambria"/>
              </w:rPr>
              <w:t xml:space="preserve">80L/100 m2 </w:t>
            </w:r>
            <w:r w:rsidR="0071537A">
              <w:rPr>
                <w:rFonts w:eastAsia="Cambria"/>
              </w:rPr>
              <w:t>floor area/day</w:t>
            </w:r>
          </w:p>
        </w:tc>
        <w:tc>
          <w:tcPr>
            <w:tcW w:w="3401" w:type="dxa"/>
          </w:tcPr>
          <w:p w14:paraId="31DC0DC7" w14:textId="366635BE" w:rsidR="00483690" w:rsidRPr="0071537A" w:rsidRDefault="00483690" w:rsidP="0071537A">
            <w:pPr>
              <w:pStyle w:val="TableofFigures"/>
              <w:rPr>
                <w:rFonts w:eastAsia="Cambria"/>
              </w:rPr>
            </w:pPr>
            <w:r w:rsidRPr="0071537A">
              <w:rPr>
                <w:rFonts w:eastAsia="Cambria"/>
              </w:rPr>
              <w:t xml:space="preserve">50L/100 m2 </w:t>
            </w:r>
            <w:r w:rsidR="0071537A">
              <w:rPr>
                <w:rFonts w:eastAsia="Cambria"/>
              </w:rPr>
              <w:t>floor area/day</w:t>
            </w:r>
          </w:p>
        </w:tc>
      </w:tr>
      <w:tr w:rsidR="00483690" w:rsidRPr="00483690" w14:paraId="1F69031D" w14:textId="77777777">
        <w:trPr>
          <w:trHeight w:val="85"/>
        </w:trPr>
        <w:tc>
          <w:tcPr>
            <w:tcW w:w="3401" w:type="dxa"/>
          </w:tcPr>
          <w:p w14:paraId="1CF2811B" w14:textId="0907BFF8" w:rsidR="00483690" w:rsidRPr="0071537A" w:rsidRDefault="0071537A" w:rsidP="0071537A">
            <w:pPr>
              <w:pStyle w:val="TableofFigures"/>
              <w:rPr>
                <w:rFonts w:eastAsia="Cambria"/>
              </w:rPr>
            </w:pPr>
            <w:r>
              <w:rPr>
                <w:rFonts w:eastAsia="Cambria"/>
              </w:rPr>
              <w:t>Fish shop</w:t>
            </w:r>
          </w:p>
        </w:tc>
        <w:tc>
          <w:tcPr>
            <w:tcW w:w="3401" w:type="dxa"/>
          </w:tcPr>
          <w:p w14:paraId="1E4F9DB6" w14:textId="7A0353A5" w:rsidR="00483690" w:rsidRPr="0071537A" w:rsidRDefault="00483690" w:rsidP="0071537A">
            <w:pPr>
              <w:pStyle w:val="TableofFigures"/>
              <w:rPr>
                <w:rFonts w:eastAsia="Cambria"/>
              </w:rPr>
            </w:pPr>
            <w:r w:rsidRPr="0071537A">
              <w:rPr>
                <w:rFonts w:eastAsia="Cambria"/>
              </w:rPr>
              <w:t>80L/100 m2 floo</w:t>
            </w:r>
            <w:r w:rsidR="0071537A">
              <w:rPr>
                <w:rFonts w:eastAsia="Cambria"/>
              </w:rPr>
              <w:t>r area/day</w:t>
            </w:r>
          </w:p>
        </w:tc>
        <w:tc>
          <w:tcPr>
            <w:tcW w:w="3401" w:type="dxa"/>
          </w:tcPr>
          <w:p w14:paraId="6F620BBB" w14:textId="4FF16BA6" w:rsidR="00483690" w:rsidRPr="0071537A" w:rsidRDefault="00483690" w:rsidP="0071537A">
            <w:pPr>
              <w:pStyle w:val="TableofFigures"/>
              <w:rPr>
                <w:rFonts w:eastAsia="Cambria"/>
              </w:rPr>
            </w:pPr>
            <w:r w:rsidRPr="0071537A">
              <w:rPr>
                <w:rFonts w:eastAsia="Cambria"/>
              </w:rPr>
              <w:t xml:space="preserve">50L/100 m2 </w:t>
            </w:r>
            <w:r w:rsidR="0071537A">
              <w:rPr>
                <w:rFonts w:eastAsia="Cambria"/>
              </w:rPr>
              <w:t>floor area/day</w:t>
            </w:r>
          </w:p>
        </w:tc>
      </w:tr>
      <w:tr w:rsidR="00483690" w:rsidRPr="00483690" w14:paraId="510BDE62" w14:textId="77777777">
        <w:trPr>
          <w:trHeight w:val="85"/>
        </w:trPr>
        <w:tc>
          <w:tcPr>
            <w:tcW w:w="3401" w:type="dxa"/>
          </w:tcPr>
          <w:p w14:paraId="1AA944E2" w14:textId="3353F0A5" w:rsidR="00483690" w:rsidRPr="0071537A" w:rsidRDefault="0071537A" w:rsidP="0071537A">
            <w:pPr>
              <w:pStyle w:val="TableofFigures"/>
              <w:rPr>
                <w:rFonts w:eastAsia="Cambria"/>
              </w:rPr>
            </w:pPr>
            <w:r>
              <w:rPr>
                <w:rFonts w:eastAsia="Cambria"/>
              </w:rPr>
              <w:t>Greengrocer</w:t>
            </w:r>
          </w:p>
        </w:tc>
        <w:tc>
          <w:tcPr>
            <w:tcW w:w="3401" w:type="dxa"/>
          </w:tcPr>
          <w:p w14:paraId="6AC4414E" w14:textId="3C355D92" w:rsidR="00483690" w:rsidRPr="0071537A" w:rsidRDefault="00483690" w:rsidP="0071537A">
            <w:pPr>
              <w:pStyle w:val="TableofFigures"/>
              <w:rPr>
                <w:rFonts w:eastAsia="Cambria"/>
              </w:rPr>
            </w:pPr>
            <w:r w:rsidRPr="0071537A">
              <w:rPr>
                <w:rFonts w:eastAsia="Cambria"/>
              </w:rPr>
              <w:t xml:space="preserve">240L/100 m2 </w:t>
            </w:r>
            <w:r w:rsidR="0071537A">
              <w:rPr>
                <w:rFonts w:eastAsia="Cambria"/>
              </w:rPr>
              <w:t>floor area/day</w:t>
            </w:r>
          </w:p>
        </w:tc>
        <w:tc>
          <w:tcPr>
            <w:tcW w:w="3401" w:type="dxa"/>
          </w:tcPr>
          <w:p w14:paraId="060A37D0" w14:textId="67F1A679" w:rsidR="00483690" w:rsidRPr="0071537A" w:rsidRDefault="00483690" w:rsidP="0071537A">
            <w:pPr>
              <w:pStyle w:val="TableofFigures"/>
              <w:rPr>
                <w:rFonts w:eastAsia="Cambria"/>
              </w:rPr>
            </w:pPr>
            <w:r w:rsidRPr="0071537A">
              <w:rPr>
                <w:rFonts w:eastAsia="Cambria"/>
              </w:rPr>
              <w:t xml:space="preserve">120L/100 m2 </w:t>
            </w:r>
            <w:r w:rsidR="0071537A">
              <w:rPr>
                <w:rFonts w:eastAsia="Cambria"/>
              </w:rPr>
              <w:t>floor area/day</w:t>
            </w:r>
          </w:p>
        </w:tc>
      </w:tr>
      <w:tr w:rsidR="00483690" w:rsidRPr="00483690" w14:paraId="13861E63" w14:textId="77777777">
        <w:trPr>
          <w:trHeight w:val="105"/>
        </w:trPr>
        <w:tc>
          <w:tcPr>
            <w:tcW w:w="10204" w:type="dxa"/>
            <w:gridSpan w:val="3"/>
          </w:tcPr>
          <w:p w14:paraId="4F5F3BCE" w14:textId="4A78F8D0" w:rsidR="00483690" w:rsidRPr="0071537A" w:rsidRDefault="00483690" w:rsidP="00483690">
            <w:pPr>
              <w:autoSpaceDE w:val="0"/>
              <w:autoSpaceDN w:val="0"/>
              <w:adjustRightInd w:val="0"/>
              <w:spacing w:after="100" w:line="151" w:lineRule="atLeast"/>
              <w:rPr>
                <w:rFonts w:eastAsia="Cambria"/>
                <w:b/>
                <w:sz w:val="20"/>
                <w:szCs w:val="24"/>
                <w:lang w:val="en-US" w:eastAsia="en-US"/>
              </w:rPr>
            </w:pPr>
            <w:proofErr w:type="spellStart"/>
            <w:r w:rsidRPr="0071537A">
              <w:rPr>
                <w:rFonts w:eastAsia="Cambria"/>
                <w:b/>
                <w:sz w:val="20"/>
                <w:szCs w:val="24"/>
                <w:lang w:val="en-US" w:eastAsia="en-US"/>
              </w:rPr>
              <w:t>Sp</w:t>
            </w:r>
            <w:r w:rsidR="0071537A">
              <w:rPr>
                <w:rFonts w:eastAsia="Cambria"/>
                <w:b/>
                <w:sz w:val="20"/>
                <w:szCs w:val="24"/>
                <w:lang w:val="en-US" w:eastAsia="en-US"/>
              </w:rPr>
              <w:t>ecialised</w:t>
            </w:r>
            <w:proofErr w:type="spellEnd"/>
            <w:r w:rsidR="0071537A">
              <w:rPr>
                <w:rFonts w:eastAsia="Cambria"/>
                <w:b/>
                <w:sz w:val="20"/>
                <w:szCs w:val="24"/>
                <w:lang w:val="en-US" w:eastAsia="en-US"/>
              </w:rPr>
              <w:t xml:space="preserve"> Commercial (non-food)</w:t>
            </w:r>
          </w:p>
        </w:tc>
      </w:tr>
      <w:tr w:rsidR="00483690" w:rsidRPr="00483690" w14:paraId="5908FC2E" w14:textId="77777777">
        <w:trPr>
          <w:trHeight w:val="85"/>
        </w:trPr>
        <w:tc>
          <w:tcPr>
            <w:tcW w:w="3401" w:type="dxa"/>
          </w:tcPr>
          <w:p w14:paraId="1B48798F" w14:textId="5C8791B2" w:rsidR="00483690" w:rsidRPr="0071537A" w:rsidRDefault="0071537A" w:rsidP="0071537A">
            <w:pPr>
              <w:pStyle w:val="TableofFigures"/>
              <w:rPr>
                <w:rFonts w:eastAsia="Cambria"/>
              </w:rPr>
            </w:pPr>
            <w:r>
              <w:rPr>
                <w:rFonts w:eastAsia="Cambria"/>
              </w:rPr>
              <w:t>Cattery</w:t>
            </w:r>
          </w:p>
        </w:tc>
        <w:tc>
          <w:tcPr>
            <w:tcW w:w="3401" w:type="dxa"/>
          </w:tcPr>
          <w:p w14:paraId="466C2243" w14:textId="1E996DEA" w:rsidR="00483690" w:rsidRPr="0071537A" w:rsidRDefault="0071537A" w:rsidP="0071537A">
            <w:pPr>
              <w:pStyle w:val="TableofFigures"/>
              <w:rPr>
                <w:rFonts w:eastAsia="Cambria"/>
              </w:rPr>
            </w:pPr>
            <w:r>
              <w:rPr>
                <w:rFonts w:eastAsia="Cambria"/>
              </w:rPr>
              <w:t>10L/cat/week</w:t>
            </w:r>
          </w:p>
        </w:tc>
        <w:tc>
          <w:tcPr>
            <w:tcW w:w="3401" w:type="dxa"/>
          </w:tcPr>
          <w:p w14:paraId="3D6B50D6" w14:textId="6ECF5392" w:rsidR="00483690" w:rsidRPr="0071537A" w:rsidRDefault="0071537A" w:rsidP="0071537A">
            <w:pPr>
              <w:pStyle w:val="TableofFigures"/>
              <w:rPr>
                <w:rFonts w:eastAsia="Cambria"/>
              </w:rPr>
            </w:pPr>
            <w:r>
              <w:rPr>
                <w:rFonts w:eastAsia="Cambria"/>
              </w:rPr>
              <w:t>nil</w:t>
            </w:r>
          </w:p>
        </w:tc>
      </w:tr>
      <w:tr w:rsidR="00483690" w:rsidRPr="00483690" w14:paraId="5809614B" w14:textId="77777777">
        <w:trPr>
          <w:trHeight w:val="85"/>
        </w:trPr>
        <w:tc>
          <w:tcPr>
            <w:tcW w:w="3401" w:type="dxa"/>
          </w:tcPr>
          <w:p w14:paraId="48BF53C4" w14:textId="35DF5D69" w:rsidR="00483690" w:rsidRPr="0071537A" w:rsidRDefault="0071537A" w:rsidP="0071537A">
            <w:pPr>
              <w:pStyle w:val="TableofFigures"/>
              <w:rPr>
                <w:rFonts w:eastAsia="Cambria"/>
              </w:rPr>
            </w:pPr>
            <w:r>
              <w:rPr>
                <w:rFonts w:eastAsia="Cambria"/>
              </w:rPr>
              <w:t>Childcare</w:t>
            </w:r>
          </w:p>
        </w:tc>
        <w:tc>
          <w:tcPr>
            <w:tcW w:w="3401" w:type="dxa"/>
          </w:tcPr>
          <w:p w14:paraId="6EFD64FC" w14:textId="7EDE5FA2" w:rsidR="00483690" w:rsidRPr="0071537A" w:rsidRDefault="00483690" w:rsidP="0071537A">
            <w:pPr>
              <w:pStyle w:val="TableofFigures"/>
              <w:rPr>
                <w:rFonts w:eastAsia="Cambria"/>
              </w:rPr>
            </w:pPr>
            <w:r w:rsidRPr="0071537A">
              <w:rPr>
                <w:rFonts w:eastAsia="Cambria"/>
              </w:rPr>
              <w:t xml:space="preserve">350L/100 m2 </w:t>
            </w:r>
            <w:r w:rsidR="0071537A">
              <w:rPr>
                <w:rFonts w:eastAsia="Cambria"/>
              </w:rPr>
              <w:t>floor area/week</w:t>
            </w:r>
          </w:p>
        </w:tc>
        <w:tc>
          <w:tcPr>
            <w:tcW w:w="3401" w:type="dxa"/>
          </w:tcPr>
          <w:p w14:paraId="0A180F23" w14:textId="26CE9037" w:rsidR="00483690" w:rsidRPr="0071537A" w:rsidRDefault="00483690" w:rsidP="0071537A">
            <w:pPr>
              <w:pStyle w:val="TableofFigures"/>
              <w:rPr>
                <w:rFonts w:eastAsia="Cambria"/>
              </w:rPr>
            </w:pPr>
            <w:r w:rsidRPr="0071537A">
              <w:rPr>
                <w:rFonts w:eastAsia="Cambria"/>
              </w:rPr>
              <w:t xml:space="preserve">350L/100 m2 </w:t>
            </w:r>
            <w:r w:rsidR="0071537A">
              <w:rPr>
                <w:rFonts w:eastAsia="Cambria"/>
              </w:rPr>
              <w:t>floor area/week</w:t>
            </w:r>
          </w:p>
        </w:tc>
      </w:tr>
      <w:tr w:rsidR="00483690" w:rsidRPr="00483690" w14:paraId="45ADC376" w14:textId="77777777">
        <w:trPr>
          <w:trHeight w:val="85"/>
        </w:trPr>
        <w:tc>
          <w:tcPr>
            <w:tcW w:w="3401" w:type="dxa"/>
          </w:tcPr>
          <w:p w14:paraId="7AE66132" w14:textId="4AE6ADC5" w:rsidR="00483690" w:rsidRPr="0071537A" w:rsidRDefault="0071537A" w:rsidP="0071537A">
            <w:pPr>
              <w:pStyle w:val="TableofFigures"/>
              <w:rPr>
                <w:rFonts w:eastAsia="Cambria"/>
              </w:rPr>
            </w:pPr>
            <w:r>
              <w:rPr>
                <w:rFonts w:eastAsia="Cambria"/>
              </w:rPr>
              <w:t>Gym</w:t>
            </w:r>
          </w:p>
        </w:tc>
        <w:tc>
          <w:tcPr>
            <w:tcW w:w="3401" w:type="dxa"/>
          </w:tcPr>
          <w:p w14:paraId="732BAB07" w14:textId="6C874BCC" w:rsidR="00483690" w:rsidRPr="0071537A" w:rsidRDefault="00483690" w:rsidP="0071537A">
            <w:pPr>
              <w:pStyle w:val="TableofFigures"/>
              <w:rPr>
                <w:rFonts w:eastAsia="Cambria"/>
              </w:rPr>
            </w:pPr>
            <w:r w:rsidRPr="0071537A">
              <w:rPr>
                <w:rFonts w:eastAsia="Cambria"/>
              </w:rPr>
              <w:t>10L/100 m2</w:t>
            </w:r>
            <w:r w:rsidR="0071537A">
              <w:rPr>
                <w:rFonts w:eastAsia="Cambria"/>
              </w:rPr>
              <w:t>/day</w:t>
            </w:r>
          </w:p>
        </w:tc>
        <w:tc>
          <w:tcPr>
            <w:tcW w:w="3401" w:type="dxa"/>
          </w:tcPr>
          <w:p w14:paraId="6D4D3316" w14:textId="79E46A4C" w:rsidR="00483690" w:rsidRPr="0071537A" w:rsidRDefault="00483690" w:rsidP="0071537A">
            <w:pPr>
              <w:pStyle w:val="TableofFigures"/>
              <w:rPr>
                <w:rFonts w:eastAsia="Cambria"/>
              </w:rPr>
            </w:pPr>
            <w:r w:rsidRPr="0071537A">
              <w:rPr>
                <w:rFonts w:eastAsia="Cambria"/>
              </w:rPr>
              <w:t>10L/100 m2</w:t>
            </w:r>
            <w:r w:rsidR="0071537A">
              <w:rPr>
                <w:rFonts w:eastAsia="Cambria"/>
              </w:rPr>
              <w:t>/day</w:t>
            </w:r>
          </w:p>
        </w:tc>
      </w:tr>
      <w:tr w:rsidR="00483690" w:rsidRPr="00483690" w14:paraId="35D27D4F" w14:textId="77777777">
        <w:trPr>
          <w:trHeight w:val="85"/>
        </w:trPr>
        <w:tc>
          <w:tcPr>
            <w:tcW w:w="3401" w:type="dxa"/>
          </w:tcPr>
          <w:p w14:paraId="36305212" w14:textId="72638B9B" w:rsidR="00483690" w:rsidRPr="0071537A" w:rsidRDefault="0071537A" w:rsidP="0071537A">
            <w:pPr>
              <w:pStyle w:val="TableofFigures"/>
              <w:rPr>
                <w:rFonts w:eastAsia="Cambria"/>
              </w:rPr>
            </w:pPr>
            <w:r>
              <w:rPr>
                <w:rFonts w:eastAsia="Cambria"/>
              </w:rPr>
              <w:t>Hairdresser</w:t>
            </w:r>
          </w:p>
        </w:tc>
        <w:tc>
          <w:tcPr>
            <w:tcW w:w="3401" w:type="dxa"/>
          </w:tcPr>
          <w:p w14:paraId="76C94BF6" w14:textId="7F666947" w:rsidR="00483690" w:rsidRPr="0071537A" w:rsidRDefault="00483690" w:rsidP="0071537A">
            <w:pPr>
              <w:pStyle w:val="TableofFigures"/>
              <w:rPr>
                <w:rFonts w:eastAsia="Cambria"/>
              </w:rPr>
            </w:pPr>
            <w:r w:rsidRPr="0071537A">
              <w:rPr>
                <w:rFonts w:eastAsia="Cambria"/>
              </w:rPr>
              <w:t xml:space="preserve">60L/100 m2 </w:t>
            </w:r>
            <w:r w:rsidR="0071537A">
              <w:rPr>
                <w:rFonts w:eastAsia="Cambria"/>
              </w:rPr>
              <w:t>floor area/day</w:t>
            </w:r>
          </w:p>
        </w:tc>
        <w:tc>
          <w:tcPr>
            <w:tcW w:w="3401" w:type="dxa"/>
          </w:tcPr>
          <w:p w14:paraId="23740AE3" w14:textId="7CACA13E" w:rsidR="00483690" w:rsidRPr="0071537A" w:rsidRDefault="00483690" w:rsidP="0071537A">
            <w:pPr>
              <w:pStyle w:val="TableofFigures"/>
              <w:rPr>
                <w:rFonts w:eastAsia="Cambria"/>
              </w:rPr>
            </w:pPr>
            <w:r w:rsidRPr="0071537A">
              <w:rPr>
                <w:rFonts w:eastAsia="Cambria"/>
              </w:rPr>
              <w:t xml:space="preserve">60L/100 m2 </w:t>
            </w:r>
            <w:r w:rsidR="0071537A">
              <w:rPr>
                <w:rFonts w:eastAsia="Cambria"/>
              </w:rPr>
              <w:t>floor area/day</w:t>
            </w:r>
          </w:p>
        </w:tc>
      </w:tr>
      <w:tr w:rsidR="00483690" w:rsidRPr="00483690" w14:paraId="0606547E" w14:textId="77777777">
        <w:trPr>
          <w:trHeight w:val="105"/>
        </w:trPr>
        <w:tc>
          <w:tcPr>
            <w:tcW w:w="10204" w:type="dxa"/>
            <w:gridSpan w:val="3"/>
          </w:tcPr>
          <w:p w14:paraId="671E072E" w14:textId="307B6B40" w:rsidR="00483690" w:rsidRPr="00483690" w:rsidRDefault="00483690" w:rsidP="00483690">
            <w:pPr>
              <w:autoSpaceDE w:val="0"/>
              <w:autoSpaceDN w:val="0"/>
              <w:adjustRightInd w:val="0"/>
              <w:spacing w:after="100" w:line="151" w:lineRule="atLeast"/>
              <w:rPr>
                <w:rFonts w:ascii="Gotham Bold" w:hAnsi="Gotham Bold" w:cs="Gotham Bold"/>
                <w:color w:val="000000"/>
                <w:sz w:val="16"/>
                <w:szCs w:val="16"/>
              </w:rPr>
            </w:pPr>
            <w:r w:rsidRPr="0071537A">
              <w:rPr>
                <w:rFonts w:eastAsia="Cambria"/>
                <w:b/>
                <w:sz w:val="20"/>
                <w:szCs w:val="24"/>
                <w:lang w:val="en-US" w:eastAsia="en-US"/>
              </w:rPr>
              <w:t>Other Accommodation</w:t>
            </w:r>
          </w:p>
        </w:tc>
      </w:tr>
      <w:tr w:rsidR="00483690" w:rsidRPr="00483690" w14:paraId="0AE8E9B0" w14:textId="77777777">
        <w:trPr>
          <w:trHeight w:val="85"/>
        </w:trPr>
        <w:tc>
          <w:tcPr>
            <w:tcW w:w="3401" w:type="dxa"/>
          </w:tcPr>
          <w:p w14:paraId="3BE42503" w14:textId="5B2B22A5" w:rsidR="00483690" w:rsidRPr="0071537A" w:rsidRDefault="0071537A" w:rsidP="0071537A">
            <w:pPr>
              <w:pStyle w:val="TableofFigures"/>
              <w:rPr>
                <w:rFonts w:eastAsia="Cambria"/>
              </w:rPr>
            </w:pPr>
            <w:r>
              <w:rPr>
                <w:rFonts w:eastAsia="Cambria"/>
              </w:rPr>
              <w:t>Retirement Village</w:t>
            </w:r>
          </w:p>
        </w:tc>
        <w:tc>
          <w:tcPr>
            <w:tcW w:w="3401" w:type="dxa"/>
          </w:tcPr>
          <w:p w14:paraId="3A6CC99E" w14:textId="69868DD4" w:rsidR="00483690" w:rsidRPr="0071537A" w:rsidRDefault="0071537A" w:rsidP="0071537A">
            <w:pPr>
              <w:pStyle w:val="TableofFigures"/>
              <w:rPr>
                <w:rFonts w:eastAsia="Cambria"/>
              </w:rPr>
            </w:pPr>
            <w:r>
              <w:rPr>
                <w:rFonts w:eastAsia="Cambria"/>
              </w:rPr>
              <w:t>60L/apartment/week</w:t>
            </w:r>
          </w:p>
        </w:tc>
        <w:tc>
          <w:tcPr>
            <w:tcW w:w="3401" w:type="dxa"/>
          </w:tcPr>
          <w:p w14:paraId="7A7F90F4" w14:textId="35602B02" w:rsidR="00483690" w:rsidRPr="0071537A" w:rsidRDefault="0071537A" w:rsidP="0071537A">
            <w:pPr>
              <w:pStyle w:val="TableofFigures"/>
              <w:rPr>
                <w:rFonts w:eastAsia="Cambria"/>
              </w:rPr>
            </w:pPr>
            <w:r>
              <w:rPr>
                <w:rFonts w:eastAsia="Cambria"/>
              </w:rPr>
              <w:t>60L/apartment/week</w:t>
            </w:r>
          </w:p>
        </w:tc>
      </w:tr>
      <w:tr w:rsidR="00483690" w:rsidRPr="00483690" w14:paraId="135A5CCA" w14:textId="77777777">
        <w:trPr>
          <w:trHeight w:val="85"/>
        </w:trPr>
        <w:tc>
          <w:tcPr>
            <w:tcW w:w="3401" w:type="dxa"/>
          </w:tcPr>
          <w:p w14:paraId="2459C0F5" w14:textId="592A45D7" w:rsidR="00483690" w:rsidRPr="0071537A" w:rsidRDefault="0071537A" w:rsidP="0071537A">
            <w:pPr>
              <w:pStyle w:val="TableofFigures"/>
              <w:rPr>
                <w:rFonts w:eastAsia="Cambria"/>
              </w:rPr>
            </w:pPr>
            <w:r>
              <w:rPr>
                <w:rFonts w:eastAsia="Cambria"/>
              </w:rPr>
              <w:t>Independent Living</w:t>
            </w:r>
          </w:p>
        </w:tc>
        <w:tc>
          <w:tcPr>
            <w:tcW w:w="3401" w:type="dxa"/>
          </w:tcPr>
          <w:p w14:paraId="224C3D70" w14:textId="60118EBC" w:rsidR="00483690" w:rsidRPr="0071537A" w:rsidRDefault="0071537A" w:rsidP="0071537A">
            <w:pPr>
              <w:pStyle w:val="TableofFigures"/>
              <w:rPr>
                <w:rFonts w:eastAsia="Cambria"/>
              </w:rPr>
            </w:pPr>
            <w:r>
              <w:rPr>
                <w:rFonts w:eastAsia="Cambria"/>
              </w:rPr>
              <w:t>80L/apartment/week</w:t>
            </w:r>
          </w:p>
        </w:tc>
        <w:tc>
          <w:tcPr>
            <w:tcW w:w="3401" w:type="dxa"/>
          </w:tcPr>
          <w:p w14:paraId="61DDC1A2" w14:textId="5CDFDF1A" w:rsidR="00483690" w:rsidRPr="0071537A" w:rsidRDefault="0071537A" w:rsidP="0071537A">
            <w:pPr>
              <w:pStyle w:val="TableofFigures"/>
              <w:rPr>
                <w:rFonts w:eastAsia="Cambria"/>
              </w:rPr>
            </w:pPr>
            <w:r>
              <w:rPr>
                <w:rFonts w:eastAsia="Cambria"/>
              </w:rPr>
              <w:t>80L/apartment/week</w:t>
            </w:r>
          </w:p>
        </w:tc>
      </w:tr>
    </w:tbl>
    <w:p w14:paraId="34BBBC35" w14:textId="34562733" w:rsidR="00483690" w:rsidRPr="00D4787A" w:rsidRDefault="00483690" w:rsidP="00D4787A">
      <w:pPr>
        <w:pStyle w:val="Heading2"/>
        <w:rPr>
          <w:rFonts w:hint="eastAsia"/>
        </w:rPr>
      </w:pPr>
      <w:bookmarkStart w:id="26" w:name="_Toc77345380"/>
      <w:r w:rsidRPr="00D4787A">
        <w:t>3. Waste system</w:t>
      </w:r>
      <w:r w:rsidR="005E1DD8" w:rsidRPr="00D4787A">
        <w:t>s</w:t>
      </w:r>
      <w:bookmarkEnd w:id="26"/>
    </w:p>
    <w:p w14:paraId="21300556" w14:textId="179FD212" w:rsidR="00483690" w:rsidRPr="005E1DD8" w:rsidRDefault="00483690" w:rsidP="005E1DD8">
      <w:r w:rsidRPr="005E1DD8">
        <w:t xml:space="preserve">Details of the system </w:t>
      </w:r>
      <w:proofErr w:type="gramStart"/>
      <w:r w:rsidRPr="005E1DD8">
        <w:t>must be provided</w:t>
      </w:r>
      <w:proofErr w:type="gramEnd"/>
      <w:r w:rsidRPr="005E1DD8">
        <w:t>, ensuring ease of use for the separation of recyclables and storage and collection of waste. It must be as easy to dispose of each type of recycl</w:t>
      </w:r>
      <w:r w:rsidR="005E1DD8">
        <w:t xml:space="preserve">able </w:t>
      </w:r>
      <w:proofErr w:type="gramStart"/>
      <w:r w:rsidR="005E1DD8">
        <w:t>material</w:t>
      </w:r>
      <w:proofErr w:type="gramEnd"/>
      <w:r w:rsidR="005E1DD8">
        <w:t xml:space="preserve"> as it is garbage.</w:t>
      </w:r>
    </w:p>
    <w:p w14:paraId="4A49840A" w14:textId="702D082F" w:rsidR="00483690" w:rsidRPr="005E1DD8" w:rsidRDefault="00483690" w:rsidP="005E1DD8">
      <w:r w:rsidRPr="005E1DD8">
        <w:t>Where the development is to incorporate a food business, provision for the management of cooking oil, liquid waste and bulky items (such as cra</w:t>
      </w:r>
      <w:r w:rsidR="005E1DD8">
        <w:t xml:space="preserve">tes and kegs) </w:t>
      </w:r>
      <w:proofErr w:type="gramStart"/>
      <w:r w:rsidR="005E1DD8">
        <w:t>must be provided</w:t>
      </w:r>
      <w:proofErr w:type="gramEnd"/>
      <w:r w:rsidR="005E1DD8">
        <w:t>.</w:t>
      </w:r>
    </w:p>
    <w:p w14:paraId="015B5EA2" w14:textId="6C1C466B" w:rsidR="00483690" w:rsidRPr="005E1DD8" w:rsidRDefault="005E1DD8" w:rsidP="005E1DD8">
      <w:pPr>
        <w:pStyle w:val="Heading3"/>
        <w:rPr>
          <w:rFonts w:hint="eastAsia"/>
        </w:rPr>
      </w:pPr>
      <w:bookmarkStart w:id="27" w:name="_Toc77345381"/>
      <w:r>
        <w:t>Bins and skips</w:t>
      </w:r>
      <w:bookmarkEnd w:id="27"/>
    </w:p>
    <w:p w14:paraId="294A2F04" w14:textId="75EDA7EF" w:rsidR="00483690" w:rsidRPr="005E1DD8" w:rsidRDefault="00483690" w:rsidP="005E1DD8">
      <w:r w:rsidRPr="005E1DD8">
        <w:t xml:space="preserve">The most common form of waste container is wheeled bins because they </w:t>
      </w:r>
      <w:proofErr w:type="gramStart"/>
      <w:r w:rsidRPr="005E1DD8">
        <w:t>can be easily moved</w:t>
      </w:r>
      <w:proofErr w:type="gramEnd"/>
      <w:r w:rsidRPr="005E1DD8">
        <w:t xml:space="preserve"> between commercial outlets and the bin room. All waste streams </w:t>
      </w:r>
      <w:proofErr w:type="gramStart"/>
      <w:r w:rsidRPr="005E1DD8">
        <w:t>can be accommodated</w:t>
      </w:r>
      <w:proofErr w:type="gramEnd"/>
      <w:r w:rsidRPr="005E1DD8">
        <w:t xml:space="preserve"> including garbage, commingled recycling, paper, cardboard, organics, prescribed waste and secure document destruction. Bin lifters can be used to load waste from 120L or 240L bins into larger front-load skips, reducing the </w:t>
      </w:r>
      <w:r w:rsidR="005E1DD8" w:rsidRPr="005E1DD8">
        <w:t>number of bins to be collected.</w:t>
      </w:r>
    </w:p>
    <w:p w14:paraId="1DFA6ED8" w14:textId="4794A62E" w:rsidR="00483690" w:rsidRPr="005E1DD8" w:rsidRDefault="005E1DD8" w:rsidP="005E1DD8">
      <w:pPr>
        <w:pStyle w:val="Heading3"/>
        <w:rPr>
          <w:rFonts w:hint="eastAsia"/>
        </w:rPr>
      </w:pPr>
      <w:bookmarkStart w:id="28" w:name="_Toc77345382"/>
      <w:r>
        <w:t>Compactors</w:t>
      </w:r>
      <w:bookmarkEnd w:id="28"/>
    </w:p>
    <w:p w14:paraId="2B7B10E6" w14:textId="1E8FF0CE" w:rsidR="00483690" w:rsidRPr="005E1DD8" w:rsidRDefault="00483690" w:rsidP="005E1DD8">
      <w:r w:rsidRPr="005E1DD8">
        <w:t xml:space="preserve">Developments that generate a total volume of 25,000L of garbage and/or 25,000L of commingled recycling per week are required to provide a compactor/s for each waste stream. If the development is generating over 25,000L but less than 40,000L per week of garbage or commingled recycling but can manage waste servicing utilising three or less </w:t>
      </w:r>
      <w:r w:rsidRPr="005E1DD8">
        <w:lastRenderedPageBreak/>
        <w:t>collections per week, dispensation from the requirement to use a compactor may be applie</w:t>
      </w:r>
      <w:r w:rsidR="005E1DD8">
        <w:t>d on a case by case basis.</w:t>
      </w:r>
    </w:p>
    <w:p w14:paraId="2B442122" w14:textId="48D15A6F" w:rsidR="00483690" w:rsidRPr="005E1DD8" w:rsidRDefault="00483690" w:rsidP="005E1DD8">
      <w:r w:rsidRPr="005E1DD8">
        <w:t xml:space="preserve">Compactors </w:t>
      </w:r>
      <w:proofErr w:type="gramStart"/>
      <w:r w:rsidRPr="005E1DD8">
        <w:t>can be used</w:t>
      </w:r>
      <w:proofErr w:type="gramEnd"/>
      <w:r w:rsidRPr="005E1DD8">
        <w:t xml:space="preserve"> for handling medium to large volumes of garbage, paper, cardboard and other recyclables. Specific vehicular access requirements will need to </w:t>
      </w:r>
      <w:proofErr w:type="gramStart"/>
      <w:r w:rsidRPr="005E1DD8">
        <w:t>be considered</w:t>
      </w:r>
      <w:proofErr w:type="gramEnd"/>
      <w:r w:rsidRPr="005E1DD8">
        <w:t xml:space="preserve">. 5.0m height clearance </w:t>
      </w:r>
      <w:proofErr w:type="gramStart"/>
      <w:r w:rsidRPr="005E1DD8">
        <w:t>should be allowed</w:t>
      </w:r>
      <w:proofErr w:type="gramEnd"/>
      <w:r w:rsidRPr="005E1DD8">
        <w:t xml:space="preserve">. </w:t>
      </w:r>
      <w:proofErr w:type="gramStart"/>
      <w:r w:rsidRPr="005E1DD8">
        <w:t>This must be confirmed by the compactor manufacturer</w:t>
      </w:r>
      <w:proofErr w:type="gramEnd"/>
      <w:r w:rsidRPr="005E1DD8">
        <w:t xml:space="preserve">. </w:t>
      </w:r>
      <w:proofErr w:type="gramStart"/>
      <w:r w:rsidRPr="005E1DD8">
        <w:t>Furthermore</w:t>
      </w:r>
      <w:proofErr w:type="gramEnd"/>
      <w:r w:rsidRPr="005E1DD8">
        <w:t xml:space="preserve"> specifications for the collection vehicles must be confirmed with the service provider to ensure they are compatible wit</w:t>
      </w:r>
      <w:r w:rsidR="005E1DD8">
        <w:t>h the compactor to be utilised.</w:t>
      </w:r>
    </w:p>
    <w:p w14:paraId="6FB7E1D0" w14:textId="3A10AFC1" w:rsidR="00483690" w:rsidRPr="005E1DD8" w:rsidRDefault="00483690" w:rsidP="005E1DD8">
      <w:r w:rsidRPr="005E1DD8">
        <w:t xml:space="preserve">If chutes are feeding directly into compactors, the compactors must be able to accept waste from bins also, to accommodate larger items that do not fit in chutes. Adequate space for a bin lifter to be operational </w:t>
      </w:r>
      <w:proofErr w:type="gramStart"/>
      <w:r w:rsidRPr="005E1DD8">
        <w:t>must be provided</w:t>
      </w:r>
      <w:proofErr w:type="gramEnd"/>
      <w:r w:rsidRPr="005E1DD8">
        <w:t>, and the bin lifter should be shown on floor plans. The development must ensure that bin lifters do not impede the collection of compactors, and relocate them prior to collections if necessary. Each compactor mu</w:t>
      </w:r>
      <w:r w:rsidR="005E1DD8">
        <w:t>st have a dedicated bin lifter.</w:t>
      </w:r>
    </w:p>
    <w:p w14:paraId="7C5EE38E" w14:textId="24952993" w:rsidR="00483690" w:rsidRPr="005E1DD8" w:rsidRDefault="00483690" w:rsidP="005E1DD8">
      <w:r w:rsidRPr="005E1DD8">
        <w:t xml:space="preserve">Commercial waste collected using the same compactor as the residential waste </w:t>
      </w:r>
      <w:proofErr w:type="gramStart"/>
      <w:r w:rsidRPr="005E1DD8">
        <w:t>may be considered</w:t>
      </w:r>
      <w:proofErr w:type="gramEnd"/>
      <w:r w:rsidRPr="005E1DD8">
        <w:t xml:space="preserve"> at the </w:t>
      </w:r>
      <w:r w:rsidR="005E1DD8">
        <w:t>City of Melbourne’s discretion.</w:t>
      </w:r>
    </w:p>
    <w:p w14:paraId="5F4CB1E6" w14:textId="119BA071" w:rsidR="00483690" w:rsidRPr="005E1DD8" w:rsidRDefault="00483690" w:rsidP="005E1DD8">
      <w:r w:rsidRPr="005E1DD8">
        <w:t xml:space="preserve">The compactor should be designed to hold at least </w:t>
      </w:r>
      <w:proofErr w:type="gramStart"/>
      <w:r w:rsidRPr="005E1DD8">
        <w:t>1 week’s</w:t>
      </w:r>
      <w:proofErr w:type="gramEnd"/>
      <w:r w:rsidRPr="005E1DD8">
        <w:t xml:space="preserve"> residential and commercial garbage or 1 week’s residential and commercial commingled recycling, or multiple thereof. If the combined total of weekly residential and commercial waste exceeds the capacity of a 25m3 compactor, the commercial waste </w:t>
      </w:r>
      <w:proofErr w:type="gramStart"/>
      <w:r w:rsidRPr="005E1DD8">
        <w:t>will be req</w:t>
      </w:r>
      <w:r w:rsidR="005E1DD8">
        <w:t>uired to be managed</w:t>
      </w:r>
      <w:proofErr w:type="gramEnd"/>
      <w:r w:rsidR="005E1DD8">
        <w:t xml:space="preserve"> separately.</w:t>
      </w:r>
    </w:p>
    <w:p w14:paraId="1C51B360" w14:textId="2C954596" w:rsidR="00483690" w:rsidRPr="005E1DD8" w:rsidRDefault="00483690" w:rsidP="005E1DD8">
      <w:pPr>
        <w:pStyle w:val="Heading3"/>
        <w:rPr>
          <w:rFonts w:hint="eastAsia"/>
        </w:rPr>
      </w:pPr>
      <w:bookmarkStart w:id="29" w:name="_Toc77345383"/>
      <w:r w:rsidRPr="005E1DD8">
        <w:t>Public Plac</w:t>
      </w:r>
      <w:r w:rsidR="005E1DD8">
        <w:t>e compactors and recycling hubs</w:t>
      </w:r>
      <w:bookmarkEnd w:id="29"/>
    </w:p>
    <w:p w14:paraId="055B3628" w14:textId="1C0F5D27" w:rsidR="00483690" w:rsidRPr="005E1DD8" w:rsidRDefault="00483690" w:rsidP="005E1DD8">
      <w:r w:rsidRPr="005E1DD8">
        <w:t xml:space="preserve">City of Melbourne offers businesses the opportunity to use public place compactors and recycling hubs. If the business falls within a public place compactor and recycling hub, please contact City of Melbourne to discuss whether the business’ volume and type of waste would be suitable for our communal hubs. In order to future proof developments, there is a requirement to provide storage for at least 3 </w:t>
      </w:r>
      <w:proofErr w:type="spellStart"/>
      <w:r w:rsidRPr="005E1DD8">
        <w:t>day’s worth</w:t>
      </w:r>
      <w:proofErr w:type="spellEnd"/>
      <w:r w:rsidRPr="005E1DD8">
        <w:t xml:space="preserve"> of waste for each stream, even if the intention is to solely use the public place compactors and recycling hubs. For further information and location details refer </w:t>
      </w:r>
      <w:proofErr w:type="gramStart"/>
      <w:r w:rsidRPr="005E1DD8">
        <w:t>to:</w:t>
      </w:r>
      <w:proofErr w:type="gramEnd"/>
      <w:r w:rsidRPr="005E1DD8">
        <w:t xml:space="preserve"> </w:t>
      </w:r>
      <w:hyperlink r:id="rId17" w:history="1">
        <w:r w:rsidRPr="001D1D56">
          <w:rPr>
            <w:rStyle w:val="Hyperlink"/>
          </w:rPr>
          <w:t>Public Place Compactors and Recycling Hubs</w:t>
        </w:r>
      </w:hyperlink>
      <w:r w:rsidR="00D70855">
        <w:rPr>
          <w:rStyle w:val="FootnoteReference"/>
          <w:color w:val="0000FF"/>
          <w:u w:val="single"/>
        </w:rPr>
        <w:footnoteReference w:id="9"/>
      </w:r>
    </w:p>
    <w:p w14:paraId="17394C90" w14:textId="5A0BA448" w:rsidR="00483690" w:rsidRPr="005E1DD8" w:rsidRDefault="005E1DD8" w:rsidP="005E1DD8">
      <w:pPr>
        <w:pStyle w:val="Heading3"/>
        <w:rPr>
          <w:rFonts w:hint="eastAsia"/>
        </w:rPr>
      </w:pPr>
      <w:bookmarkStart w:id="30" w:name="_Toc77345384"/>
      <w:r>
        <w:t>Automation</w:t>
      </w:r>
      <w:bookmarkEnd w:id="30"/>
    </w:p>
    <w:p w14:paraId="0C3AF45A" w14:textId="3C1CE277" w:rsidR="00483690" w:rsidRPr="005E1DD8" w:rsidRDefault="00483690" w:rsidP="005E1DD8">
      <w:r w:rsidRPr="005E1DD8">
        <w:t xml:space="preserve">The automated waste system uses a vacuum to transport waste via a tube network. It has specific design </w:t>
      </w:r>
      <w:proofErr w:type="gramStart"/>
      <w:r w:rsidRPr="005E1DD8">
        <w:t>elements which</w:t>
      </w:r>
      <w:proofErr w:type="gramEnd"/>
      <w:r w:rsidRPr="005E1DD8">
        <w:t xml:space="preserve"> need </w:t>
      </w:r>
      <w:r w:rsidR="005E1DD8">
        <w:t>to be considered if introduced.</w:t>
      </w:r>
    </w:p>
    <w:p w14:paraId="4CBCD179" w14:textId="27026CCA" w:rsidR="00483690" w:rsidRPr="005E1DD8" w:rsidRDefault="005E1DD8" w:rsidP="005E1DD8">
      <w:r>
        <w:t>Components of the system:</w:t>
      </w:r>
    </w:p>
    <w:p w14:paraId="02BCF251" w14:textId="38FA63F2" w:rsidR="00483690" w:rsidRPr="005E1DD8" w:rsidRDefault="005E1DD8" w:rsidP="005E1DD8">
      <w:pPr>
        <w:pStyle w:val="ListBullet"/>
      </w:pPr>
      <w:r w:rsidRPr="005E1DD8">
        <w:t>inlets</w:t>
      </w:r>
    </w:p>
    <w:p w14:paraId="25A8BB5C" w14:textId="08DEC621" w:rsidR="00483690" w:rsidRPr="005E1DD8" w:rsidRDefault="00483690" w:rsidP="005E1DD8">
      <w:pPr>
        <w:pStyle w:val="ListBullet"/>
      </w:pPr>
      <w:r w:rsidRPr="005E1DD8">
        <w:t xml:space="preserve">pipe </w:t>
      </w:r>
      <w:r w:rsidR="005E1DD8" w:rsidRPr="005E1DD8">
        <w:t>network</w:t>
      </w:r>
    </w:p>
    <w:p w14:paraId="55287929" w14:textId="37544267" w:rsidR="00483690" w:rsidRPr="005E1DD8" w:rsidRDefault="005E1DD8" w:rsidP="005E1DD8">
      <w:pPr>
        <w:pStyle w:val="ListBullet"/>
      </w:pPr>
      <w:proofErr w:type="gramStart"/>
      <w:r w:rsidRPr="005E1DD8">
        <w:t>collection</w:t>
      </w:r>
      <w:proofErr w:type="gramEnd"/>
      <w:r w:rsidRPr="005E1DD8">
        <w:t xml:space="preserve"> station.</w:t>
      </w:r>
    </w:p>
    <w:p w14:paraId="5F86968B" w14:textId="77777777" w:rsidR="005E1DD8" w:rsidRPr="005E1DD8" w:rsidRDefault="00483690" w:rsidP="003025F4">
      <w:r w:rsidRPr="005E1DD8">
        <w:t>Design considerations include system capacity and infrastructure requirements for the pipe system.</w:t>
      </w:r>
    </w:p>
    <w:p w14:paraId="73370608" w14:textId="3FB8B837" w:rsidR="00483690" w:rsidRPr="005E1DD8" w:rsidRDefault="005E1DD8" w:rsidP="003025F4">
      <w:pPr>
        <w:rPr>
          <w:rFonts w:ascii="Arial Bold" w:eastAsia="MS Gothic" w:hAnsi="Arial Bold" w:hint="eastAsia"/>
          <w:szCs w:val="26"/>
          <w:lang w:val="en-US" w:eastAsia="en-US"/>
        </w:rPr>
      </w:pPr>
      <w:r>
        <w:rPr>
          <w:rFonts w:ascii="Arial Bold" w:eastAsia="MS Gothic" w:hAnsi="Arial Bold"/>
          <w:szCs w:val="26"/>
          <w:lang w:val="en-US" w:eastAsia="en-US"/>
        </w:rPr>
        <w:t>Organic/food waste processing</w:t>
      </w:r>
    </w:p>
    <w:p w14:paraId="20EF49A9" w14:textId="5C2F858C" w:rsidR="00483690" w:rsidRPr="005E1DD8" w:rsidRDefault="00483690" w:rsidP="005E1DD8">
      <w:r w:rsidRPr="005E1DD8">
        <w:lastRenderedPageBreak/>
        <w:t xml:space="preserve">Developments that cumulatively generate more than 1500L of organic waste per week </w:t>
      </w:r>
      <w:proofErr w:type="gramStart"/>
      <w:r w:rsidRPr="005E1DD8">
        <w:t>are not permitted</w:t>
      </w:r>
      <w:proofErr w:type="gramEnd"/>
      <w:r w:rsidRPr="005E1DD8">
        <w:t xml:space="preserve"> to dispose of their organic waste to landfill. Organic waste must be processed either onsite</w:t>
      </w:r>
      <w:r w:rsidR="005E1DD8">
        <w:t xml:space="preserve"> or through an offsite service.</w:t>
      </w:r>
    </w:p>
    <w:p w14:paraId="16E9897A" w14:textId="3F2671EA" w:rsidR="00483690" w:rsidRPr="005E1DD8" w:rsidRDefault="00483690" w:rsidP="005E1DD8">
      <w:r w:rsidRPr="005E1DD8">
        <w:t>Food waste processing systems use a range of technologies, such as anaerobic or aerobic digestion or dehydration to process food waste. Information on the system requirements, potential benefits and costs is avail</w:t>
      </w:r>
      <w:r w:rsidR="005E1DD8">
        <w:t>able from technology providers.</w:t>
      </w:r>
    </w:p>
    <w:p w14:paraId="184BBFD3" w14:textId="4FDE79BA" w:rsidR="00483690" w:rsidRPr="005E1DD8" w:rsidRDefault="00483690" w:rsidP="005E1DD8">
      <w:r w:rsidRPr="005E1DD8">
        <w:t xml:space="preserve">Adequate storage space </w:t>
      </w:r>
      <w:proofErr w:type="gramStart"/>
      <w:r w:rsidRPr="005E1DD8">
        <w:t>must be provided</w:t>
      </w:r>
      <w:proofErr w:type="gramEnd"/>
      <w:r w:rsidRPr="005E1DD8">
        <w:t xml:space="preserve"> for spare bins for situations where the onsite food waste proc</w:t>
      </w:r>
      <w:r w:rsidR="005E1DD8">
        <w:t>essing unit is non-operational.</w:t>
      </w:r>
    </w:p>
    <w:p w14:paraId="2D0AC577" w14:textId="3B115649" w:rsidR="00483690" w:rsidRPr="005E1DD8" w:rsidRDefault="00483690" w:rsidP="005E1DD8">
      <w:r w:rsidRPr="005E1DD8">
        <w:t xml:space="preserve">The following waste generation rates are to </w:t>
      </w:r>
      <w:proofErr w:type="gramStart"/>
      <w:r w:rsidRPr="005E1DD8">
        <w:t>be used</w:t>
      </w:r>
      <w:proofErr w:type="gramEnd"/>
      <w:r w:rsidRPr="005E1DD8">
        <w:t xml:space="preserve"> by developments that generate more than 1,</w:t>
      </w:r>
      <w:r w:rsidR="005E1DD8">
        <w:t>500L of organic waste per week.</w:t>
      </w:r>
    </w:p>
    <w:p w14:paraId="11462878" w14:textId="40152002" w:rsidR="00483690" w:rsidRPr="00483690" w:rsidRDefault="005E1DD8" w:rsidP="005E1DD8">
      <w:pPr>
        <w:pStyle w:val="Heading3"/>
        <w:rPr>
          <w:rFonts w:ascii="Gotham Medium" w:hAnsi="Gotham Medium" w:cs="Gotham Medium"/>
          <w:sz w:val="16"/>
          <w:szCs w:val="16"/>
        </w:rPr>
      </w:pPr>
      <w:bookmarkStart w:id="31" w:name="_Toc77345385"/>
      <w:r>
        <w:t>Balers</w:t>
      </w:r>
      <w:bookmarkEnd w:id="31"/>
    </w:p>
    <w:p w14:paraId="4B8B4CF3" w14:textId="596DD969" w:rsidR="00483690" w:rsidRPr="005E1DD8" w:rsidRDefault="00483690" w:rsidP="005E1DD8">
      <w:r w:rsidRPr="005E1DD8">
        <w:t xml:space="preserve">Balers </w:t>
      </w:r>
      <w:proofErr w:type="gramStart"/>
      <w:r w:rsidRPr="005E1DD8">
        <w:t>are commonly used</w:t>
      </w:r>
      <w:proofErr w:type="gramEnd"/>
      <w:r w:rsidRPr="005E1DD8">
        <w:t xml:space="preserve"> for cardboard. They can reduce the storage space </w:t>
      </w:r>
      <w:proofErr w:type="gramStart"/>
      <w:r w:rsidRPr="005E1DD8">
        <w:t>required,</w:t>
      </w:r>
      <w:proofErr w:type="gramEnd"/>
      <w:r w:rsidRPr="005E1DD8">
        <w:t xml:space="preserve"> however bales require mechanical lift</w:t>
      </w:r>
      <w:r w:rsidR="005E1DD8">
        <w:t>ing when collected.</w:t>
      </w:r>
    </w:p>
    <w:p w14:paraId="3A13D973" w14:textId="2C5613C1" w:rsidR="00483690" w:rsidRPr="005E1DD8" w:rsidRDefault="005E1DD8" w:rsidP="005E1DD8">
      <w:pPr>
        <w:pStyle w:val="Heading3"/>
        <w:rPr>
          <w:rFonts w:hint="eastAsia"/>
        </w:rPr>
      </w:pPr>
      <w:bookmarkStart w:id="32" w:name="_Toc77345386"/>
      <w:r>
        <w:t>Glass crushers</w:t>
      </w:r>
      <w:bookmarkEnd w:id="32"/>
    </w:p>
    <w:p w14:paraId="2689DC15" w14:textId="5A1FF995" w:rsidR="00483690" w:rsidRPr="005E1DD8" w:rsidRDefault="00483690" w:rsidP="005E1DD8">
      <w:proofErr w:type="gramStart"/>
      <w:r w:rsidRPr="005E1DD8">
        <w:t>Developments which produce a lot of glass waste</w:t>
      </w:r>
      <w:proofErr w:type="gramEnd"/>
      <w:r w:rsidRPr="005E1DD8">
        <w:t xml:space="preserve"> can benefit by the use of a glass crusher. These machines can reduce the volume of glass by up to 75 per cent, saving valuable space in developments. The majority of machines available </w:t>
      </w:r>
      <w:proofErr w:type="gramStart"/>
      <w:r w:rsidRPr="005E1DD8">
        <w:t>are designed</w:t>
      </w:r>
      <w:proofErr w:type="gramEnd"/>
      <w:r w:rsidRPr="005E1DD8">
        <w:t xml:space="preserve"> to minimise noise pollution. Small bins and specialised colle</w:t>
      </w:r>
      <w:r w:rsidR="005E1DD8">
        <w:t>ction contractors are required.</w:t>
      </w:r>
    </w:p>
    <w:p w14:paraId="11CCDA2A" w14:textId="3EDD0272" w:rsidR="00483690" w:rsidRPr="00D4787A" w:rsidRDefault="00483690" w:rsidP="00D4787A">
      <w:pPr>
        <w:pStyle w:val="Heading2"/>
        <w:rPr>
          <w:rFonts w:hint="eastAsia"/>
        </w:rPr>
      </w:pPr>
      <w:bookmarkStart w:id="33" w:name="_Toc77345387"/>
      <w:r w:rsidRPr="00D4787A">
        <w:t>4</w:t>
      </w:r>
      <w:r w:rsidR="00F16D92" w:rsidRPr="00D4787A">
        <w:t xml:space="preserve">. Bin quantity, size and </w:t>
      </w:r>
      <w:proofErr w:type="spellStart"/>
      <w:r w:rsidR="00F16D92" w:rsidRPr="00D4787A">
        <w:t>colour</w:t>
      </w:r>
      <w:bookmarkEnd w:id="33"/>
      <w:proofErr w:type="spellEnd"/>
    </w:p>
    <w:p w14:paraId="7ADA2A23" w14:textId="6135CA33" w:rsidR="00483690" w:rsidRPr="00F16D92" w:rsidRDefault="00483690" w:rsidP="00F16D92">
      <w:proofErr w:type="gramStart"/>
      <w:r w:rsidRPr="00F16D92">
        <w:t>There are numerous large bins available which commercial developments may consider using.</w:t>
      </w:r>
      <w:proofErr w:type="gramEnd"/>
      <w:r w:rsidRPr="00F16D92">
        <w:t xml:space="preserve"> Common bin sizes are 240L, 360L, 660L, 1100L (wheeled bins), 1.5, 3.0 and 4.5 c</w:t>
      </w:r>
      <w:r w:rsidR="00F16D92">
        <w:t>ubic metres (front lift skips).</w:t>
      </w:r>
    </w:p>
    <w:p w14:paraId="1E8F795A" w14:textId="6E6BE85C" w:rsidR="00483690" w:rsidRPr="00F16D92" w:rsidRDefault="00483690" w:rsidP="00F16D92">
      <w:r w:rsidRPr="00F16D92">
        <w:t xml:space="preserve">Developers should be aware that bin size </w:t>
      </w:r>
      <w:proofErr w:type="gramStart"/>
      <w:r w:rsidRPr="00F16D92">
        <w:t>will</w:t>
      </w:r>
      <w:proofErr w:type="gramEnd"/>
      <w:r w:rsidRPr="00F16D92">
        <w:t xml:space="preserve"> impact t</w:t>
      </w:r>
      <w:r w:rsidR="00F16D92">
        <w:t>he vehicle access requirements.</w:t>
      </w:r>
    </w:p>
    <w:p w14:paraId="012F3642" w14:textId="4BE4E440" w:rsidR="00483690" w:rsidRPr="00F16D92" w:rsidRDefault="00483690" w:rsidP="00F16D92">
      <w:pPr>
        <w:pStyle w:val="Caption"/>
        <w:rPr>
          <w:rFonts w:hint="eastAsia"/>
        </w:rPr>
      </w:pPr>
      <w:r w:rsidRPr="00F16D92">
        <w:t xml:space="preserve">Table </w:t>
      </w:r>
      <w:proofErr w:type="gramStart"/>
      <w:r w:rsidRPr="00F16D92">
        <w:t>7</w:t>
      </w:r>
      <w:proofErr w:type="gramEnd"/>
      <w:r w:rsidRPr="00F16D92">
        <w:t xml:space="preserve"> </w:t>
      </w:r>
      <w:r w:rsidR="00F16D92" w:rsidRPr="00B61F7F">
        <w:t xml:space="preserve">– </w:t>
      </w:r>
      <w:r w:rsidRPr="00F16D92">
        <w:t>Common commercial waste generation rates, including organi</w:t>
      </w:r>
      <w:r w:rsidR="00F16D92">
        <w:t>c waste</w:t>
      </w:r>
    </w:p>
    <w:tbl>
      <w:tblPr>
        <w:tblW w:w="10204" w:type="dxa"/>
        <w:tblInd w:w="-108" w:type="dxa"/>
        <w:tblBorders>
          <w:top w:val="nil"/>
          <w:left w:val="nil"/>
          <w:bottom w:val="nil"/>
          <w:right w:val="nil"/>
        </w:tblBorders>
        <w:tblLayout w:type="fixed"/>
        <w:tblLook w:val="0000" w:firstRow="0" w:lastRow="0" w:firstColumn="0" w:lastColumn="0" w:noHBand="0" w:noVBand="0"/>
      </w:tblPr>
      <w:tblGrid>
        <w:gridCol w:w="2551"/>
        <w:gridCol w:w="2551"/>
        <w:gridCol w:w="2551"/>
        <w:gridCol w:w="2551"/>
      </w:tblGrid>
      <w:tr w:rsidR="00483690" w:rsidRPr="00483690" w14:paraId="1F8053B1" w14:textId="77777777" w:rsidTr="00F16D92">
        <w:trPr>
          <w:trHeight w:val="98"/>
        </w:trPr>
        <w:tc>
          <w:tcPr>
            <w:tcW w:w="2551" w:type="dxa"/>
          </w:tcPr>
          <w:p w14:paraId="0B413D2C" w14:textId="77777777" w:rsidR="00483690" w:rsidRPr="00F16D92" w:rsidRDefault="00483690" w:rsidP="00F16D92">
            <w:pPr>
              <w:pStyle w:val="TableofFigures"/>
              <w:rPr>
                <w:rFonts w:eastAsia="Cambria"/>
                <w:b/>
              </w:rPr>
            </w:pPr>
            <w:r w:rsidRPr="00F16D92">
              <w:rPr>
                <w:rFonts w:eastAsia="Cambria"/>
                <w:b/>
              </w:rPr>
              <w:t xml:space="preserve">OUTLET TYPE - RETAIL </w:t>
            </w:r>
          </w:p>
        </w:tc>
        <w:tc>
          <w:tcPr>
            <w:tcW w:w="2551" w:type="dxa"/>
          </w:tcPr>
          <w:p w14:paraId="60D4877E" w14:textId="060C7654" w:rsidR="00483690" w:rsidRPr="00F16D92" w:rsidRDefault="00D4787A" w:rsidP="00F16D92">
            <w:pPr>
              <w:pStyle w:val="TableofFigures"/>
              <w:rPr>
                <w:rFonts w:eastAsia="Cambria"/>
                <w:b/>
              </w:rPr>
            </w:pPr>
            <w:r>
              <w:rPr>
                <w:rFonts w:eastAsia="Cambria"/>
                <w:b/>
              </w:rPr>
              <w:t>GARBAGE</w:t>
            </w:r>
          </w:p>
        </w:tc>
        <w:tc>
          <w:tcPr>
            <w:tcW w:w="2551" w:type="dxa"/>
          </w:tcPr>
          <w:p w14:paraId="545ECF31" w14:textId="308993AC" w:rsidR="00483690" w:rsidRPr="00F16D92" w:rsidRDefault="00D4787A" w:rsidP="00F16D92">
            <w:pPr>
              <w:pStyle w:val="TableofFigures"/>
              <w:rPr>
                <w:rFonts w:eastAsia="Cambria"/>
                <w:b/>
              </w:rPr>
            </w:pPr>
            <w:r>
              <w:rPr>
                <w:rFonts w:eastAsia="Cambria"/>
                <w:b/>
              </w:rPr>
              <w:t>ORGANICS</w:t>
            </w:r>
          </w:p>
        </w:tc>
        <w:tc>
          <w:tcPr>
            <w:tcW w:w="2551" w:type="dxa"/>
          </w:tcPr>
          <w:p w14:paraId="543F67DC" w14:textId="0BFA2905" w:rsidR="00483690" w:rsidRPr="00F16D92" w:rsidRDefault="00D4787A" w:rsidP="00F16D92">
            <w:pPr>
              <w:pStyle w:val="TableofFigures"/>
              <w:rPr>
                <w:rFonts w:eastAsia="Cambria"/>
                <w:b/>
              </w:rPr>
            </w:pPr>
            <w:r>
              <w:rPr>
                <w:rFonts w:eastAsia="Cambria"/>
                <w:b/>
              </w:rPr>
              <w:t>COMMINGLED RECYCLING</w:t>
            </w:r>
          </w:p>
        </w:tc>
      </w:tr>
      <w:tr w:rsidR="00483690" w:rsidRPr="00483690" w14:paraId="0D7962E8" w14:textId="77777777" w:rsidTr="00F16D92">
        <w:trPr>
          <w:trHeight w:val="187"/>
        </w:trPr>
        <w:tc>
          <w:tcPr>
            <w:tcW w:w="2551" w:type="dxa"/>
          </w:tcPr>
          <w:p w14:paraId="19176EF1" w14:textId="1EC977E6" w:rsidR="00483690" w:rsidRPr="00F16D92" w:rsidRDefault="00D4787A" w:rsidP="00F16D92">
            <w:pPr>
              <w:pStyle w:val="TableofFigures"/>
              <w:rPr>
                <w:rFonts w:eastAsia="Cambria"/>
              </w:rPr>
            </w:pPr>
            <w:r>
              <w:rPr>
                <w:rFonts w:eastAsia="Cambria"/>
              </w:rPr>
              <w:t>Restaurant</w:t>
            </w:r>
          </w:p>
        </w:tc>
        <w:tc>
          <w:tcPr>
            <w:tcW w:w="2551" w:type="dxa"/>
          </w:tcPr>
          <w:p w14:paraId="3307CB86" w14:textId="58993E0E" w:rsidR="00483690" w:rsidRPr="00F16D92" w:rsidRDefault="00483690" w:rsidP="00F16D92">
            <w:pPr>
              <w:pStyle w:val="TableofFigures"/>
              <w:rPr>
                <w:rFonts w:eastAsia="Cambria"/>
              </w:rPr>
            </w:pPr>
            <w:r w:rsidRPr="00F16D92">
              <w:rPr>
                <w:rFonts w:eastAsia="Cambria"/>
              </w:rPr>
              <w:t xml:space="preserve">528L per 100 m2 </w:t>
            </w:r>
            <w:r w:rsidR="00D4787A">
              <w:rPr>
                <w:rFonts w:eastAsia="Cambria"/>
              </w:rPr>
              <w:t>floor area per day</w:t>
            </w:r>
          </w:p>
        </w:tc>
        <w:tc>
          <w:tcPr>
            <w:tcW w:w="2551" w:type="dxa"/>
          </w:tcPr>
          <w:p w14:paraId="4D17A174" w14:textId="7340FBEA" w:rsidR="00483690" w:rsidRPr="00F16D92" w:rsidRDefault="00483690" w:rsidP="00F16D92">
            <w:pPr>
              <w:pStyle w:val="TableofFigures"/>
              <w:rPr>
                <w:rFonts w:eastAsia="Cambria"/>
              </w:rPr>
            </w:pPr>
            <w:r w:rsidRPr="00F16D92">
              <w:rPr>
                <w:rFonts w:eastAsia="Cambria"/>
              </w:rPr>
              <w:t xml:space="preserve">132L per 100 m2 </w:t>
            </w:r>
            <w:r w:rsidR="00D4787A">
              <w:rPr>
                <w:rFonts w:eastAsia="Cambria"/>
              </w:rPr>
              <w:t>floor area per day</w:t>
            </w:r>
          </w:p>
        </w:tc>
        <w:tc>
          <w:tcPr>
            <w:tcW w:w="2551" w:type="dxa"/>
          </w:tcPr>
          <w:p w14:paraId="1E99CDD0" w14:textId="1F11EC05" w:rsidR="00483690" w:rsidRPr="00F16D92" w:rsidRDefault="00483690" w:rsidP="00F16D92">
            <w:pPr>
              <w:pStyle w:val="TableofFigures"/>
              <w:rPr>
                <w:rFonts w:eastAsia="Cambria"/>
              </w:rPr>
            </w:pPr>
            <w:r w:rsidRPr="00F16D92">
              <w:rPr>
                <w:rFonts w:eastAsia="Cambria"/>
              </w:rPr>
              <w:t xml:space="preserve">200L per 100 m2 </w:t>
            </w:r>
            <w:r w:rsidR="00D4787A">
              <w:rPr>
                <w:rFonts w:eastAsia="Cambria"/>
              </w:rPr>
              <w:t>floor area per day</w:t>
            </w:r>
          </w:p>
        </w:tc>
      </w:tr>
      <w:tr w:rsidR="00483690" w:rsidRPr="00483690" w14:paraId="5611B3B2" w14:textId="77777777" w:rsidTr="00F16D92">
        <w:trPr>
          <w:trHeight w:val="187"/>
        </w:trPr>
        <w:tc>
          <w:tcPr>
            <w:tcW w:w="2551" w:type="dxa"/>
          </w:tcPr>
          <w:p w14:paraId="04D4168E" w14:textId="15B37620" w:rsidR="00483690" w:rsidRPr="00F16D92" w:rsidRDefault="00D4787A" w:rsidP="00F16D92">
            <w:pPr>
              <w:pStyle w:val="TableofFigures"/>
              <w:rPr>
                <w:rFonts w:eastAsia="Cambria"/>
              </w:rPr>
            </w:pPr>
            <w:r>
              <w:rPr>
                <w:rFonts w:eastAsia="Cambria"/>
              </w:rPr>
              <w:t>Supermarkets</w:t>
            </w:r>
          </w:p>
        </w:tc>
        <w:tc>
          <w:tcPr>
            <w:tcW w:w="2551" w:type="dxa"/>
          </w:tcPr>
          <w:p w14:paraId="577208DF" w14:textId="1EAFF61B" w:rsidR="00483690" w:rsidRPr="00F16D92" w:rsidRDefault="00483690" w:rsidP="00F16D92">
            <w:pPr>
              <w:pStyle w:val="TableofFigures"/>
              <w:rPr>
                <w:rFonts w:eastAsia="Cambria"/>
              </w:rPr>
            </w:pPr>
            <w:r w:rsidRPr="00F16D92">
              <w:rPr>
                <w:rFonts w:eastAsia="Cambria"/>
              </w:rPr>
              <w:t xml:space="preserve">528L per 100 m2 </w:t>
            </w:r>
            <w:r w:rsidR="00D4787A">
              <w:rPr>
                <w:rFonts w:eastAsia="Cambria"/>
              </w:rPr>
              <w:t>floor area per day</w:t>
            </w:r>
          </w:p>
        </w:tc>
        <w:tc>
          <w:tcPr>
            <w:tcW w:w="2551" w:type="dxa"/>
          </w:tcPr>
          <w:p w14:paraId="4CCB3132" w14:textId="38CADCE4" w:rsidR="00483690" w:rsidRPr="00F16D92" w:rsidRDefault="00483690" w:rsidP="00F16D92">
            <w:pPr>
              <w:pStyle w:val="TableofFigures"/>
              <w:rPr>
                <w:rFonts w:eastAsia="Cambria"/>
              </w:rPr>
            </w:pPr>
            <w:r w:rsidRPr="00F16D92">
              <w:rPr>
                <w:rFonts w:eastAsia="Cambria"/>
              </w:rPr>
              <w:t xml:space="preserve">132L per 100 m2 </w:t>
            </w:r>
            <w:r w:rsidR="00D4787A">
              <w:rPr>
                <w:rFonts w:eastAsia="Cambria"/>
              </w:rPr>
              <w:t>floor area per day</w:t>
            </w:r>
          </w:p>
        </w:tc>
        <w:tc>
          <w:tcPr>
            <w:tcW w:w="2551" w:type="dxa"/>
          </w:tcPr>
          <w:p w14:paraId="2A2B315E" w14:textId="260FB73E" w:rsidR="00483690" w:rsidRPr="00F16D92" w:rsidRDefault="00483690" w:rsidP="00F16D92">
            <w:pPr>
              <w:pStyle w:val="TableofFigures"/>
              <w:rPr>
                <w:rFonts w:eastAsia="Cambria"/>
              </w:rPr>
            </w:pPr>
            <w:r w:rsidRPr="00F16D92">
              <w:rPr>
                <w:rFonts w:eastAsia="Cambria"/>
              </w:rPr>
              <w:t xml:space="preserve">240L per 100 m2 </w:t>
            </w:r>
            <w:r w:rsidR="00D4787A">
              <w:rPr>
                <w:rFonts w:eastAsia="Cambria"/>
              </w:rPr>
              <w:t>floor area per day</w:t>
            </w:r>
          </w:p>
        </w:tc>
      </w:tr>
      <w:tr w:rsidR="00483690" w:rsidRPr="00483690" w14:paraId="3426D9FD" w14:textId="77777777" w:rsidTr="00F16D92">
        <w:trPr>
          <w:trHeight w:val="187"/>
        </w:trPr>
        <w:tc>
          <w:tcPr>
            <w:tcW w:w="2551" w:type="dxa"/>
          </w:tcPr>
          <w:p w14:paraId="0027979F" w14:textId="77ABF222" w:rsidR="00483690" w:rsidRPr="00F16D92" w:rsidRDefault="00D4787A" w:rsidP="00F16D92">
            <w:pPr>
              <w:pStyle w:val="TableofFigures"/>
              <w:rPr>
                <w:rFonts w:eastAsia="Cambria"/>
              </w:rPr>
            </w:pPr>
            <w:r>
              <w:rPr>
                <w:rFonts w:eastAsia="Cambria"/>
              </w:rPr>
              <w:t>Cafe</w:t>
            </w:r>
          </w:p>
        </w:tc>
        <w:tc>
          <w:tcPr>
            <w:tcW w:w="2551" w:type="dxa"/>
          </w:tcPr>
          <w:p w14:paraId="09F06E14" w14:textId="79331555" w:rsidR="00483690" w:rsidRPr="00F16D92" w:rsidRDefault="00483690" w:rsidP="00F16D92">
            <w:pPr>
              <w:pStyle w:val="TableofFigures"/>
              <w:rPr>
                <w:rFonts w:eastAsia="Cambria"/>
              </w:rPr>
            </w:pPr>
            <w:r w:rsidRPr="00F16D92">
              <w:rPr>
                <w:rFonts w:eastAsia="Cambria"/>
              </w:rPr>
              <w:t xml:space="preserve">240L per 100 m2 </w:t>
            </w:r>
            <w:r w:rsidR="00D4787A">
              <w:rPr>
                <w:rFonts w:eastAsia="Cambria"/>
              </w:rPr>
              <w:t>floor area per day</w:t>
            </w:r>
          </w:p>
        </w:tc>
        <w:tc>
          <w:tcPr>
            <w:tcW w:w="2551" w:type="dxa"/>
          </w:tcPr>
          <w:p w14:paraId="67BBBB66" w14:textId="1A50892F" w:rsidR="00483690" w:rsidRPr="00F16D92" w:rsidRDefault="00483690" w:rsidP="00F16D92">
            <w:pPr>
              <w:pStyle w:val="TableofFigures"/>
              <w:rPr>
                <w:rFonts w:eastAsia="Cambria"/>
              </w:rPr>
            </w:pPr>
            <w:r w:rsidRPr="00F16D92">
              <w:rPr>
                <w:rFonts w:eastAsia="Cambria"/>
              </w:rPr>
              <w:t xml:space="preserve">60L per 100 m2 </w:t>
            </w:r>
            <w:r w:rsidR="00D4787A">
              <w:rPr>
                <w:rFonts w:eastAsia="Cambria"/>
              </w:rPr>
              <w:t>floor area per day</w:t>
            </w:r>
          </w:p>
        </w:tc>
        <w:tc>
          <w:tcPr>
            <w:tcW w:w="2551" w:type="dxa"/>
          </w:tcPr>
          <w:p w14:paraId="281120DF" w14:textId="3E4922FA" w:rsidR="00483690" w:rsidRPr="00F16D92" w:rsidRDefault="00483690" w:rsidP="00F16D92">
            <w:pPr>
              <w:pStyle w:val="TableofFigures"/>
              <w:rPr>
                <w:rFonts w:eastAsia="Cambria"/>
              </w:rPr>
            </w:pPr>
            <w:r w:rsidRPr="00F16D92">
              <w:rPr>
                <w:rFonts w:eastAsia="Cambria"/>
              </w:rPr>
              <w:t xml:space="preserve">200L per 100 m2 </w:t>
            </w:r>
            <w:r w:rsidR="00D4787A">
              <w:rPr>
                <w:rFonts w:eastAsia="Cambria"/>
              </w:rPr>
              <w:t>floor area per day</w:t>
            </w:r>
          </w:p>
        </w:tc>
      </w:tr>
      <w:tr w:rsidR="00483690" w:rsidRPr="00483690" w14:paraId="19AE0565" w14:textId="77777777" w:rsidTr="00F16D92">
        <w:trPr>
          <w:trHeight w:val="196"/>
        </w:trPr>
        <w:tc>
          <w:tcPr>
            <w:tcW w:w="2551" w:type="dxa"/>
          </w:tcPr>
          <w:p w14:paraId="5185839E" w14:textId="3212AC8F" w:rsidR="00483690" w:rsidRPr="00F16D92" w:rsidRDefault="00483690" w:rsidP="00F16D92">
            <w:pPr>
              <w:pStyle w:val="TableofFigures"/>
              <w:rPr>
                <w:rFonts w:eastAsia="Cambria"/>
              </w:rPr>
            </w:pPr>
            <w:r w:rsidRPr="00F16D92">
              <w:rPr>
                <w:rFonts w:eastAsia="Cambria"/>
              </w:rPr>
              <w:t>Take-away o</w:t>
            </w:r>
            <w:r w:rsidR="00D4787A">
              <w:rPr>
                <w:rFonts w:eastAsia="Cambria"/>
              </w:rPr>
              <w:t>r cafe (pre-packaged food only)</w:t>
            </w:r>
          </w:p>
        </w:tc>
        <w:tc>
          <w:tcPr>
            <w:tcW w:w="2551" w:type="dxa"/>
          </w:tcPr>
          <w:p w14:paraId="0A1733E5" w14:textId="4F1FC871" w:rsidR="00483690" w:rsidRPr="00F16D92" w:rsidRDefault="00483690" w:rsidP="00F16D92">
            <w:pPr>
              <w:pStyle w:val="TableofFigures"/>
              <w:rPr>
                <w:rFonts w:eastAsia="Cambria"/>
              </w:rPr>
            </w:pPr>
            <w:r w:rsidRPr="00F16D92">
              <w:rPr>
                <w:rFonts w:eastAsia="Cambria"/>
              </w:rPr>
              <w:t xml:space="preserve">120L per 100 m2 </w:t>
            </w:r>
            <w:r w:rsidR="00D4787A">
              <w:rPr>
                <w:rFonts w:eastAsia="Cambria"/>
              </w:rPr>
              <w:t>floor area per day</w:t>
            </w:r>
          </w:p>
        </w:tc>
        <w:tc>
          <w:tcPr>
            <w:tcW w:w="2551" w:type="dxa"/>
          </w:tcPr>
          <w:p w14:paraId="372E9675" w14:textId="58B91C2E" w:rsidR="00483690" w:rsidRPr="00F16D92" w:rsidRDefault="00483690" w:rsidP="00F16D92">
            <w:pPr>
              <w:pStyle w:val="TableofFigures"/>
              <w:rPr>
                <w:rFonts w:eastAsia="Cambria"/>
              </w:rPr>
            </w:pPr>
            <w:r w:rsidRPr="00F16D92">
              <w:rPr>
                <w:rFonts w:eastAsia="Cambria"/>
              </w:rPr>
              <w:t xml:space="preserve">30L per 100 m2 </w:t>
            </w:r>
            <w:r w:rsidR="00D4787A">
              <w:rPr>
                <w:rFonts w:eastAsia="Cambria"/>
              </w:rPr>
              <w:t>floor area per day</w:t>
            </w:r>
          </w:p>
        </w:tc>
        <w:tc>
          <w:tcPr>
            <w:tcW w:w="2551" w:type="dxa"/>
          </w:tcPr>
          <w:p w14:paraId="114EDE2C" w14:textId="39C71090" w:rsidR="00483690" w:rsidRPr="00F16D92" w:rsidRDefault="00483690" w:rsidP="00F16D92">
            <w:pPr>
              <w:pStyle w:val="TableofFigures"/>
              <w:rPr>
                <w:rFonts w:eastAsia="Cambria"/>
              </w:rPr>
            </w:pPr>
            <w:r w:rsidRPr="00F16D92">
              <w:rPr>
                <w:rFonts w:eastAsia="Cambria"/>
              </w:rPr>
              <w:t xml:space="preserve">150L per 100 m2 </w:t>
            </w:r>
            <w:r w:rsidR="00D4787A">
              <w:rPr>
                <w:rFonts w:eastAsia="Cambria"/>
              </w:rPr>
              <w:t>floor area per day</w:t>
            </w:r>
          </w:p>
        </w:tc>
      </w:tr>
    </w:tbl>
    <w:p w14:paraId="66222CED" w14:textId="48227F7A" w:rsidR="00F16D92" w:rsidRPr="00F16D92" w:rsidRDefault="00F16D92" w:rsidP="00F16D92">
      <w:r w:rsidRPr="00F16D92">
        <w:t xml:space="preserve">* Appropriate case study/empirical data </w:t>
      </w:r>
      <w:proofErr w:type="gramStart"/>
      <w:r w:rsidRPr="00F16D92">
        <w:t>may be used</w:t>
      </w:r>
      <w:proofErr w:type="gramEnd"/>
      <w:r w:rsidRPr="00F16D92">
        <w:t xml:space="preserve"> in place of the above generation rates</w:t>
      </w:r>
    </w:p>
    <w:p w14:paraId="74DF4770" w14:textId="36689B7F" w:rsidR="00483690" w:rsidRPr="005C1FEE" w:rsidRDefault="00D40626" w:rsidP="005C1FEE">
      <w:pPr>
        <w:pStyle w:val="Heading2"/>
        <w:rPr>
          <w:rFonts w:hint="eastAsia"/>
        </w:rPr>
      </w:pPr>
      <w:bookmarkStart w:id="34" w:name="_Toc77345388"/>
      <w:r w:rsidRPr="005C1FEE">
        <w:t>5. Collection frequency</w:t>
      </w:r>
      <w:bookmarkEnd w:id="34"/>
    </w:p>
    <w:p w14:paraId="12974C6A" w14:textId="32FBCFF1" w:rsidR="00D70855" w:rsidRDefault="00483690" w:rsidP="00D40626">
      <w:r w:rsidRPr="00D40626">
        <w:t xml:space="preserve">The City of Melbourne supports the reduction of waste vehicle movements in our city. A maximum of three collections per week for each waste stream </w:t>
      </w:r>
      <w:proofErr w:type="gramStart"/>
      <w:r w:rsidRPr="00D40626">
        <w:t>is permitted</w:t>
      </w:r>
      <w:proofErr w:type="gramEnd"/>
      <w:r w:rsidRPr="00D40626">
        <w:t xml:space="preserve">. It </w:t>
      </w:r>
      <w:proofErr w:type="gramStart"/>
      <w:r w:rsidRPr="00D40626">
        <w:t xml:space="preserve">is </w:t>
      </w:r>
      <w:r w:rsidRPr="00D40626">
        <w:lastRenderedPageBreak/>
        <w:t>recommended</w:t>
      </w:r>
      <w:proofErr w:type="gramEnd"/>
      <w:r w:rsidRPr="00D40626">
        <w:t xml:space="preserve"> that developments containing multiple tenancies combine waste storage and collection arrangements in order to minimise the number of trucks re</w:t>
      </w:r>
      <w:r w:rsidR="00D40626">
        <w:t>quired to service the property.</w:t>
      </w:r>
    </w:p>
    <w:p w14:paraId="01651052" w14:textId="77777777" w:rsidR="00D70855" w:rsidRDefault="00D70855">
      <w:pPr>
        <w:spacing w:after="0" w:line="240" w:lineRule="auto"/>
      </w:pPr>
      <w:r>
        <w:br w:type="page"/>
      </w:r>
    </w:p>
    <w:p w14:paraId="705CB255" w14:textId="1410B373" w:rsidR="00483690" w:rsidRPr="00D70855" w:rsidRDefault="00D40626" w:rsidP="00D70855">
      <w:pPr>
        <w:pStyle w:val="Heading2"/>
        <w:rPr>
          <w:rFonts w:hint="eastAsia"/>
        </w:rPr>
      </w:pPr>
      <w:bookmarkStart w:id="35" w:name="_Toc77345389"/>
      <w:r w:rsidRPr="005C1FEE">
        <w:t>6. Bin storage room</w:t>
      </w:r>
      <w:bookmarkEnd w:id="35"/>
    </w:p>
    <w:p w14:paraId="2F326C1A" w14:textId="244E1B5B" w:rsidR="00483690" w:rsidRPr="00D40626" w:rsidRDefault="00483690" w:rsidP="00D40626">
      <w:r w:rsidRPr="00D40626">
        <w:t xml:space="preserve">Developers must provide a bin room. Multiple rooms </w:t>
      </w:r>
      <w:proofErr w:type="gramStart"/>
      <w:r w:rsidRPr="00D40626">
        <w:t>may be needed</w:t>
      </w:r>
      <w:proofErr w:type="gramEnd"/>
      <w:r w:rsidRPr="00D40626">
        <w:t xml:space="preserve"> in some developments. Bin rooms should be located on the same level as the loading dock. Otherwise, a dedicated goods lift </w:t>
      </w:r>
      <w:proofErr w:type="gramStart"/>
      <w:r w:rsidRPr="00D40626">
        <w:t>is rec</w:t>
      </w:r>
      <w:r w:rsidR="00D40626">
        <w:t>ommended</w:t>
      </w:r>
      <w:proofErr w:type="gramEnd"/>
      <w:r w:rsidR="00D40626">
        <w:t xml:space="preserve"> for transferring bins.</w:t>
      </w:r>
    </w:p>
    <w:p w14:paraId="3C69F9C9" w14:textId="325BC985" w:rsidR="00483690" w:rsidRPr="00D40626" w:rsidRDefault="00483690" w:rsidP="00D40626">
      <w:r w:rsidRPr="00D40626">
        <w:t xml:space="preserve">Each waste stream </w:t>
      </w:r>
      <w:proofErr w:type="gramStart"/>
      <w:r w:rsidRPr="00D40626">
        <w:t>must be separated and clearly labelled</w:t>
      </w:r>
      <w:proofErr w:type="gramEnd"/>
      <w:r w:rsidRPr="00D40626">
        <w:t xml:space="preserve">. Residential waste </w:t>
      </w:r>
      <w:proofErr w:type="gramStart"/>
      <w:r w:rsidRPr="00D40626">
        <w:t>should be kept</w:t>
      </w:r>
      <w:proofErr w:type="gramEnd"/>
      <w:r w:rsidRPr="00D40626">
        <w:t xml:space="preserve"> </w:t>
      </w:r>
      <w:r w:rsidR="00D40626">
        <w:t>separate from commercial waste.</w:t>
      </w:r>
    </w:p>
    <w:p w14:paraId="48A073C7" w14:textId="187D4511" w:rsidR="00483690" w:rsidRPr="00D40626" w:rsidRDefault="00483690" w:rsidP="00D40626">
      <w:r w:rsidRPr="00D40626">
        <w:t xml:space="preserve">In a development with multiple tenants, internal access to the bin </w:t>
      </w:r>
      <w:proofErr w:type="gramStart"/>
      <w:r w:rsidRPr="00D40626">
        <w:t>store room</w:t>
      </w:r>
      <w:proofErr w:type="gramEnd"/>
      <w:r w:rsidRPr="00D40626">
        <w:t xml:space="preserve"> must be provided so that tenants do not have to exit the b</w:t>
      </w:r>
      <w:r w:rsidR="00D40626">
        <w:t>uilding to deposit their waste.</w:t>
      </w:r>
    </w:p>
    <w:p w14:paraId="4E867860" w14:textId="678083DE" w:rsidR="00483690" w:rsidRPr="00D40626" w:rsidRDefault="00483690" w:rsidP="00D40626">
      <w:r w:rsidRPr="00D40626">
        <w:t>A minimum corridor and door width of 1.5m is required w</w:t>
      </w:r>
      <w:r w:rsidR="00D40626">
        <w:t>hen using 660L and 1,100L bins.</w:t>
      </w:r>
    </w:p>
    <w:p w14:paraId="17C4E7F9" w14:textId="3B36DA2F" w:rsidR="00483690" w:rsidRPr="00D40626" w:rsidRDefault="00483690" w:rsidP="00D40626">
      <w:r w:rsidRPr="00D40626">
        <w:t>The following detail</w:t>
      </w:r>
      <w:r w:rsidR="00D40626" w:rsidRPr="00D40626">
        <w:t>s must be included in the plan:</w:t>
      </w:r>
    </w:p>
    <w:p w14:paraId="780400EA" w14:textId="5FEC1469" w:rsidR="00483690" w:rsidRPr="00D40626" w:rsidRDefault="00483690" w:rsidP="00D40626">
      <w:pPr>
        <w:pStyle w:val="ListBullet"/>
      </w:pPr>
      <w:r w:rsidRPr="00D40626">
        <w:t>bin room size (m2</w:t>
      </w:r>
      <w:r w:rsidR="00D40626">
        <w:t>)</w:t>
      </w:r>
    </w:p>
    <w:p w14:paraId="4CA3F975" w14:textId="4D7A879D" w:rsidR="00483690" w:rsidRPr="00D40626" w:rsidRDefault="00D40626" w:rsidP="00D40626">
      <w:pPr>
        <w:pStyle w:val="ListBullet"/>
      </w:pPr>
      <w:r>
        <w:t>bin layout</w:t>
      </w:r>
    </w:p>
    <w:p w14:paraId="49A5DF6F" w14:textId="7BF85F19" w:rsidR="00483690" w:rsidRPr="00D40626" w:rsidRDefault="00D40626" w:rsidP="00D40626">
      <w:pPr>
        <w:pStyle w:val="ListBullet"/>
      </w:pPr>
      <w:r>
        <w:t>wash-down area</w:t>
      </w:r>
    </w:p>
    <w:p w14:paraId="7B798EAC" w14:textId="03534956" w:rsidR="00483690" w:rsidRPr="00D40626" w:rsidRDefault="00D40626" w:rsidP="00D40626">
      <w:pPr>
        <w:pStyle w:val="ListBullet"/>
      </w:pPr>
      <w:r>
        <w:t>ventilation</w:t>
      </w:r>
    </w:p>
    <w:p w14:paraId="0163452A" w14:textId="4210B6E5" w:rsidR="00483690" w:rsidRPr="00D40626" w:rsidRDefault="00D40626" w:rsidP="00D40626">
      <w:pPr>
        <w:pStyle w:val="ListBullet"/>
      </w:pPr>
      <w:r>
        <w:t>vermin prevention</w:t>
      </w:r>
    </w:p>
    <w:p w14:paraId="5861064B" w14:textId="4274E15D" w:rsidR="00483690" w:rsidRPr="00D40626" w:rsidRDefault="00D40626" w:rsidP="00D40626">
      <w:pPr>
        <w:pStyle w:val="ListBullet"/>
      </w:pPr>
      <w:r>
        <w:t>noise reduction</w:t>
      </w:r>
    </w:p>
    <w:p w14:paraId="1D3B4144" w14:textId="73D09AE2" w:rsidR="00483690" w:rsidRPr="00D40626" w:rsidRDefault="00483690" w:rsidP="00D40626">
      <w:pPr>
        <w:pStyle w:val="ListBullet"/>
      </w:pPr>
      <w:proofErr w:type="gramStart"/>
      <w:r w:rsidRPr="00D40626">
        <w:t>st</w:t>
      </w:r>
      <w:r w:rsidR="00D40626">
        <w:t>orm</w:t>
      </w:r>
      <w:proofErr w:type="gramEnd"/>
      <w:r w:rsidR="00D40626">
        <w:t xml:space="preserve"> water pollution prevention.</w:t>
      </w:r>
    </w:p>
    <w:p w14:paraId="0E79BCF1" w14:textId="5B9C4817" w:rsidR="00483690" w:rsidRPr="005C1FEE" w:rsidRDefault="00483690" w:rsidP="005C1FEE">
      <w:pPr>
        <w:pStyle w:val="Heading2"/>
        <w:rPr>
          <w:rFonts w:hint="eastAsia"/>
        </w:rPr>
      </w:pPr>
      <w:bookmarkStart w:id="36" w:name="_Toc77345390"/>
      <w:r w:rsidRPr="005C1FEE">
        <w:t xml:space="preserve">7. Collection </w:t>
      </w:r>
      <w:r w:rsidR="00D40626" w:rsidRPr="005C1FEE">
        <w:t>location</w:t>
      </w:r>
      <w:bookmarkEnd w:id="36"/>
    </w:p>
    <w:p w14:paraId="6F5213F5" w14:textId="635AE5DE" w:rsidR="00483690" w:rsidRPr="00D40626" w:rsidRDefault="00483690" w:rsidP="00D40626">
      <w:r w:rsidRPr="00D40626">
        <w:t>All bins must be stored on-site. It is illegal to store waste and recycling bins permanently in the public space other than in circumstances presc</w:t>
      </w:r>
      <w:r w:rsidR="00D40626">
        <w:t>ribed by the City of Melbourne.</w:t>
      </w:r>
    </w:p>
    <w:p w14:paraId="3AD496DD" w14:textId="185559CD" w:rsidR="00483690" w:rsidRPr="00D40626" w:rsidRDefault="006C4F49" w:rsidP="00D40626">
      <w:hyperlink r:id="rId18" w:history="1">
        <w:r w:rsidR="00483690" w:rsidRPr="001D1D56">
          <w:rPr>
            <w:rStyle w:val="Hyperlink"/>
          </w:rPr>
          <w:t>City of Melbourne’s Activities Local Law 2019</w:t>
        </w:r>
      </w:hyperlink>
      <w:r w:rsidR="00D70855">
        <w:rPr>
          <w:rStyle w:val="FootnoteReference"/>
          <w:color w:val="0000FF"/>
          <w:u w:val="single"/>
        </w:rPr>
        <w:footnoteReference w:id="10"/>
      </w:r>
      <w:r w:rsidR="00483690" w:rsidRPr="00D40626">
        <w:t xml:space="preserve"> </w:t>
      </w:r>
      <w:r w:rsidR="00D70855">
        <w:t xml:space="preserve">includes </w:t>
      </w:r>
      <w:r w:rsidR="00483690" w:rsidRPr="00D40626">
        <w:t xml:space="preserve">specific waste requirements that </w:t>
      </w:r>
      <w:proofErr w:type="gramStart"/>
      <w:r w:rsidR="00483690" w:rsidRPr="00D40626">
        <w:t xml:space="preserve">must be </w:t>
      </w:r>
      <w:r w:rsidR="00D40626">
        <w:t>adhered</w:t>
      </w:r>
      <w:proofErr w:type="gramEnd"/>
      <w:r w:rsidR="00D40626">
        <w:t xml:space="preserve"> to by all developments.</w:t>
      </w:r>
    </w:p>
    <w:p w14:paraId="08AC75AE" w14:textId="3F4A7931" w:rsidR="00483690" w:rsidRPr="00D40626" w:rsidRDefault="00483690" w:rsidP="00D40626">
      <w:r w:rsidRPr="00D40626">
        <w:t xml:space="preserve">Bins and compactors </w:t>
      </w:r>
      <w:proofErr w:type="gramStart"/>
      <w:r w:rsidRPr="00D40626">
        <w:t>must be collected</w:t>
      </w:r>
      <w:proofErr w:type="gramEnd"/>
      <w:r w:rsidRPr="00D40626">
        <w:t xml:space="preserve"> on-site via a loading dock or similar suitable collection area withi</w:t>
      </w:r>
      <w:r w:rsidR="00D40626">
        <w:t>n the property boundary unless:</w:t>
      </w:r>
    </w:p>
    <w:p w14:paraId="5B2B3C12" w14:textId="61701733" w:rsidR="00483690" w:rsidRPr="00D40626" w:rsidRDefault="00483690" w:rsidP="00D40626">
      <w:pPr>
        <w:pStyle w:val="ListBullet"/>
      </w:pPr>
      <w:r w:rsidRPr="00D40626">
        <w:t>The development has one collection per week of each was</w:t>
      </w:r>
      <w:r w:rsidR="00D40626" w:rsidRPr="00D40626">
        <w:t>te stream</w:t>
      </w:r>
    </w:p>
    <w:p w14:paraId="24AC70A8" w14:textId="6C23046F" w:rsidR="00483690" w:rsidRPr="00D40626" w:rsidRDefault="00483690" w:rsidP="00D40626">
      <w:pPr>
        <w:pStyle w:val="ListBullet"/>
      </w:pPr>
      <w:r w:rsidRPr="00D40626">
        <w:t>The size of the development does not a</w:t>
      </w:r>
      <w:r w:rsidR="00D40626">
        <w:t>llow for an on-site collection.</w:t>
      </w:r>
    </w:p>
    <w:p w14:paraId="44E2929C" w14:textId="138382EC" w:rsidR="00483690" w:rsidRPr="00D40626" w:rsidRDefault="00483690" w:rsidP="00D40626">
      <w:r w:rsidRPr="00D40626">
        <w:t xml:space="preserve">Developments permitted to practice on-street collections must not place bins on the kerbside for collection. Bins are to </w:t>
      </w:r>
      <w:proofErr w:type="gramStart"/>
      <w:r w:rsidRPr="00D40626">
        <w:t>be brought out</w:t>
      </w:r>
      <w:proofErr w:type="gramEnd"/>
      <w:r w:rsidRPr="00D40626">
        <w:t xml:space="preserve"> in co-ordination with a waste collection vehicle that is legally parked in a nearby loading zone. The waste collection vehicle must not prop in a bike lane or location that will obstruct pedestrians. When bins are not located on the same level as the collection location, there must be provision of a temporary holding area for the bins (within the property boundary) that is on the same le</w:t>
      </w:r>
      <w:r w:rsidR="00D40626">
        <w:t>vel as the collection location.</w:t>
      </w:r>
    </w:p>
    <w:p w14:paraId="431F3F31" w14:textId="70586A2C" w:rsidR="00483690" w:rsidRPr="00D40626" w:rsidRDefault="00483690" w:rsidP="00D40626">
      <w:r w:rsidRPr="00D40626">
        <w:lastRenderedPageBreak/>
        <w:t>On-site collection areas must allow adequate additional space for bin pr</w:t>
      </w:r>
      <w:r w:rsidR="00D40626">
        <w:t>esentation, access and loading.</w:t>
      </w:r>
    </w:p>
    <w:p w14:paraId="20C81072" w14:textId="68BD9438" w:rsidR="00483690" w:rsidRPr="00D40626" w:rsidRDefault="00483690" w:rsidP="00D40626">
      <w:r w:rsidRPr="00D40626">
        <w:t>There must be 2.0m clearance at the rear of the waste vehicle to allow for emptying of bins, and 1.0m clearance at the sides of the waste vehicle to allow occupants of the vehicle to saf</w:t>
      </w:r>
      <w:r w:rsidR="00D40626">
        <w:t>ely exit and enter the vehicle.</w:t>
      </w:r>
    </w:p>
    <w:p w14:paraId="362BB07E" w14:textId="3D9477C4" w:rsidR="00483690" w:rsidRPr="00D40626" w:rsidRDefault="00483690" w:rsidP="00D40626">
      <w:proofErr w:type="spellStart"/>
      <w:r w:rsidRPr="00D40626">
        <w:t>Hooklift</w:t>
      </w:r>
      <w:proofErr w:type="spellEnd"/>
      <w:r w:rsidRPr="00D40626">
        <w:t xml:space="preserve"> waste vehicles require a clearance between the compactor and vehicle (generally 1.0m) to perform collections. This clearance </w:t>
      </w:r>
      <w:proofErr w:type="gramStart"/>
      <w:r w:rsidRPr="00D40626">
        <w:t>must be factored in</w:t>
      </w:r>
      <w:proofErr w:type="gramEnd"/>
      <w:r w:rsidRPr="00D40626">
        <w:t xml:space="preserve"> w</w:t>
      </w:r>
      <w:r w:rsidR="00D40626">
        <w:t>hen designing the loading area.</w:t>
      </w:r>
    </w:p>
    <w:p w14:paraId="451EABC3" w14:textId="7A679143" w:rsidR="00483690" w:rsidRPr="00D40626" w:rsidRDefault="00483690" w:rsidP="00D40626">
      <w:r w:rsidRPr="00D40626">
        <w:t xml:space="preserve">Private collection contractors use a variety of waste vehicle sizes for collection. For industry standard </w:t>
      </w:r>
      <w:proofErr w:type="gramStart"/>
      <w:r w:rsidRPr="00D40626">
        <w:t>vehicles</w:t>
      </w:r>
      <w:proofErr w:type="gramEnd"/>
      <w:r w:rsidRPr="00D40626">
        <w:t xml:space="preserve"> sizes see T</w:t>
      </w:r>
      <w:r w:rsidR="00D40626">
        <w:t>able 8.</w:t>
      </w:r>
    </w:p>
    <w:p w14:paraId="44B03773" w14:textId="1DEFC61B" w:rsidR="00483690" w:rsidRPr="00D40626" w:rsidRDefault="00483690" w:rsidP="00D40626">
      <w:r w:rsidRPr="00D40626">
        <w:t xml:space="preserve">Swept path diagrams illustrating sufficient access to the collection locations </w:t>
      </w:r>
      <w:proofErr w:type="gramStart"/>
      <w:r w:rsidRPr="00D40626">
        <w:t>must be submitted</w:t>
      </w:r>
      <w:proofErr w:type="gramEnd"/>
      <w:r w:rsidRPr="00D40626">
        <w:t xml:space="preserve"> for</w:t>
      </w:r>
      <w:r w:rsidR="00D40626">
        <w:t xml:space="preserve"> all waste collection vehicles.</w:t>
      </w:r>
    </w:p>
    <w:p w14:paraId="374C07ED" w14:textId="718C83A5" w:rsidR="00483690" w:rsidRPr="00D40626" w:rsidRDefault="00483690" w:rsidP="00D40626">
      <w:pPr>
        <w:pStyle w:val="Caption"/>
        <w:rPr>
          <w:rFonts w:hint="eastAsia"/>
        </w:rPr>
      </w:pPr>
      <w:r w:rsidRPr="00D40626">
        <w:t>Tabl</w:t>
      </w:r>
      <w:r w:rsidR="00D40626" w:rsidRPr="00D40626">
        <w:t xml:space="preserve">e </w:t>
      </w:r>
      <w:proofErr w:type="gramStart"/>
      <w:r w:rsidR="00D40626" w:rsidRPr="00D40626">
        <w:t>8</w:t>
      </w:r>
      <w:proofErr w:type="gramEnd"/>
      <w:r w:rsidR="00D40626" w:rsidRPr="00D40626">
        <w:t xml:space="preserve"> </w:t>
      </w:r>
      <w:r w:rsidR="00D40626" w:rsidRPr="00B61F7F">
        <w:t xml:space="preserve">– </w:t>
      </w:r>
      <w:r w:rsidR="00D40626" w:rsidRPr="00D40626">
        <w:t>Design vehicle dimensions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49"/>
        <w:gridCol w:w="2549"/>
        <w:gridCol w:w="2549"/>
        <w:gridCol w:w="2549"/>
      </w:tblGrid>
      <w:tr w:rsidR="00483690" w:rsidRPr="00483690" w14:paraId="745257F7" w14:textId="77777777">
        <w:trPr>
          <w:trHeight w:val="98"/>
        </w:trPr>
        <w:tc>
          <w:tcPr>
            <w:tcW w:w="2549" w:type="dxa"/>
          </w:tcPr>
          <w:p w14:paraId="7AD8DE12" w14:textId="77777777" w:rsidR="00483690" w:rsidRPr="00674D53" w:rsidRDefault="00483690" w:rsidP="00674D53">
            <w:pPr>
              <w:pStyle w:val="TableofFigures"/>
              <w:rPr>
                <w:rFonts w:eastAsia="Cambria"/>
                <w:b/>
              </w:rPr>
            </w:pPr>
            <w:r w:rsidRPr="00674D53">
              <w:rPr>
                <w:rFonts w:eastAsia="Cambria"/>
                <w:b/>
              </w:rPr>
              <w:t xml:space="preserve">WASTE VEHICLES </w:t>
            </w:r>
          </w:p>
        </w:tc>
        <w:tc>
          <w:tcPr>
            <w:tcW w:w="2549" w:type="dxa"/>
          </w:tcPr>
          <w:p w14:paraId="6CCC439C" w14:textId="77777777" w:rsidR="00483690" w:rsidRPr="00674D53" w:rsidRDefault="00483690" w:rsidP="00674D53">
            <w:pPr>
              <w:pStyle w:val="TableofFigures"/>
              <w:rPr>
                <w:rFonts w:eastAsia="Cambria"/>
                <w:b/>
              </w:rPr>
            </w:pPr>
            <w:r w:rsidRPr="00674D53">
              <w:rPr>
                <w:rFonts w:eastAsia="Cambria"/>
                <w:b/>
              </w:rPr>
              <w:t xml:space="preserve">HEIGHT </w:t>
            </w:r>
          </w:p>
        </w:tc>
        <w:tc>
          <w:tcPr>
            <w:tcW w:w="2549" w:type="dxa"/>
          </w:tcPr>
          <w:p w14:paraId="734AA73D" w14:textId="77777777" w:rsidR="00483690" w:rsidRPr="00674D53" w:rsidRDefault="00483690" w:rsidP="00674D53">
            <w:pPr>
              <w:pStyle w:val="TableofFigures"/>
              <w:rPr>
                <w:rFonts w:eastAsia="Cambria"/>
                <w:b/>
              </w:rPr>
            </w:pPr>
            <w:r w:rsidRPr="00674D53">
              <w:rPr>
                <w:rFonts w:eastAsia="Cambria"/>
                <w:b/>
              </w:rPr>
              <w:t xml:space="preserve">WIDTH </w:t>
            </w:r>
          </w:p>
        </w:tc>
        <w:tc>
          <w:tcPr>
            <w:tcW w:w="2549" w:type="dxa"/>
          </w:tcPr>
          <w:p w14:paraId="11FEBAD6" w14:textId="77777777" w:rsidR="00483690" w:rsidRPr="00674D53" w:rsidRDefault="00483690" w:rsidP="00674D53">
            <w:pPr>
              <w:pStyle w:val="TableofFigures"/>
              <w:rPr>
                <w:rFonts w:eastAsia="Cambria"/>
                <w:b/>
              </w:rPr>
            </w:pPr>
            <w:r w:rsidRPr="00674D53">
              <w:rPr>
                <w:rFonts w:eastAsia="Cambria"/>
                <w:b/>
              </w:rPr>
              <w:t xml:space="preserve">LENGTH </w:t>
            </w:r>
          </w:p>
        </w:tc>
      </w:tr>
      <w:tr w:rsidR="00483690" w:rsidRPr="00483690" w14:paraId="59B830A7" w14:textId="77777777">
        <w:trPr>
          <w:trHeight w:val="96"/>
        </w:trPr>
        <w:tc>
          <w:tcPr>
            <w:tcW w:w="2549" w:type="dxa"/>
          </w:tcPr>
          <w:p w14:paraId="16058FBA" w14:textId="77777777" w:rsidR="00483690" w:rsidRPr="00674D53" w:rsidRDefault="00483690" w:rsidP="00674D53">
            <w:pPr>
              <w:pStyle w:val="TableofFigures"/>
              <w:rPr>
                <w:rFonts w:eastAsia="Cambria"/>
              </w:rPr>
            </w:pPr>
            <w:r w:rsidRPr="00674D53">
              <w:rPr>
                <w:rFonts w:eastAsia="Cambria"/>
              </w:rPr>
              <w:t xml:space="preserve">Small Rigid Vehicle (SRV) </w:t>
            </w:r>
          </w:p>
        </w:tc>
        <w:tc>
          <w:tcPr>
            <w:tcW w:w="2549" w:type="dxa"/>
          </w:tcPr>
          <w:p w14:paraId="6E6782BF"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3.5m </w:t>
            </w:r>
          </w:p>
        </w:tc>
        <w:tc>
          <w:tcPr>
            <w:tcW w:w="2549" w:type="dxa"/>
          </w:tcPr>
          <w:p w14:paraId="140FD1B9"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2.3m </w:t>
            </w:r>
          </w:p>
        </w:tc>
        <w:tc>
          <w:tcPr>
            <w:tcW w:w="2549" w:type="dxa"/>
          </w:tcPr>
          <w:p w14:paraId="3DED7542"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6.4m </w:t>
            </w:r>
          </w:p>
        </w:tc>
      </w:tr>
      <w:tr w:rsidR="00483690" w:rsidRPr="00483690" w14:paraId="0A9E332E" w14:textId="77777777">
        <w:trPr>
          <w:trHeight w:val="96"/>
        </w:trPr>
        <w:tc>
          <w:tcPr>
            <w:tcW w:w="2549" w:type="dxa"/>
          </w:tcPr>
          <w:p w14:paraId="0A2F620B" w14:textId="77777777" w:rsidR="00483690" w:rsidRPr="00674D53" w:rsidRDefault="00483690" w:rsidP="00674D53">
            <w:pPr>
              <w:pStyle w:val="TableofFigures"/>
              <w:rPr>
                <w:rFonts w:eastAsia="Cambria"/>
              </w:rPr>
            </w:pPr>
            <w:r w:rsidRPr="00674D53">
              <w:rPr>
                <w:rFonts w:eastAsia="Cambria"/>
              </w:rPr>
              <w:t xml:space="preserve">Medium Rigid Vehicle (MRV) </w:t>
            </w:r>
          </w:p>
        </w:tc>
        <w:tc>
          <w:tcPr>
            <w:tcW w:w="2549" w:type="dxa"/>
          </w:tcPr>
          <w:p w14:paraId="56D0FEA3"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4.5m </w:t>
            </w:r>
          </w:p>
        </w:tc>
        <w:tc>
          <w:tcPr>
            <w:tcW w:w="2549" w:type="dxa"/>
          </w:tcPr>
          <w:p w14:paraId="2AC5875C"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2.5m </w:t>
            </w:r>
          </w:p>
        </w:tc>
        <w:tc>
          <w:tcPr>
            <w:tcW w:w="2549" w:type="dxa"/>
          </w:tcPr>
          <w:p w14:paraId="76E6AD95"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8.8m </w:t>
            </w:r>
          </w:p>
        </w:tc>
      </w:tr>
      <w:tr w:rsidR="00483690" w:rsidRPr="00483690" w14:paraId="55A592C4" w14:textId="77777777">
        <w:trPr>
          <w:trHeight w:val="96"/>
        </w:trPr>
        <w:tc>
          <w:tcPr>
            <w:tcW w:w="2549" w:type="dxa"/>
          </w:tcPr>
          <w:p w14:paraId="721E1D89" w14:textId="77777777" w:rsidR="00483690" w:rsidRPr="00674D53" w:rsidRDefault="00483690" w:rsidP="00674D53">
            <w:pPr>
              <w:pStyle w:val="TableofFigures"/>
              <w:rPr>
                <w:rFonts w:eastAsia="Cambria"/>
              </w:rPr>
            </w:pPr>
            <w:r w:rsidRPr="00674D53">
              <w:rPr>
                <w:rFonts w:eastAsia="Cambria"/>
              </w:rPr>
              <w:t xml:space="preserve">Heavy Rigid Vehicle (HRV) </w:t>
            </w:r>
          </w:p>
        </w:tc>
        <w:tc>
          <w:tcPr>
            <w:tcW w:w="2549" w:type="dxa"/>
          </w:tcPr>
          <w:p w14:paraId="086008F5"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4.5m </w:t>
            </w:r>
          </w:p>
        </w:tc>
        <w:tc>
          <w:tcPr>
            <w:tcW w:w="2549" w:type="dxa"/>
          </w:tcPr>
          <w:p w14:paraId="67445FF7"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2.5m </w:t>
            </w:r>
          </w:p>
        </w:tc>
        <w:tc>
          <w:tcPr>
            <w:tcW w:w="2549" w:type="dxa"/>
          </w:tcPr>
          <w:p w14:paraId="45227314" w14:textId="77777777" w:rsidR="00483690" w:rsidRPr="00674D53" w:rsidRDefault="00483690" w:rsidP="00483690">
            <w:pPr>
              <w:autoSpaceDE w:val="0"/>
              <w:autoSpaceDN w:val="0"/>
              <w:adjustRightInd w:val="0"/>
              <w:spacing w:after="100" w:line="151" w:lineRule="atLeast"/>
              <w:rPr>
                <w:rFonts w:eastAsia="Cambria"/>
                <w:sz w:val="20"/>
                <w:szCs w:val="24"/>
                <w:lang w:val="en-US" w:eastAsia="en-US"/>
              </w:rPr>
            </w:pPr>
            <w:r w:rsidRPr="00674D53">
              <w:rPr>
                <w:rFonts w:eastAsia="Cambria"/>
                <w:sz w:val="20"/>
                <w:szCs w:val="24"/>
                <w:lang w:val="en-US" w:eastAsia="en-US"/>
              </w:rPr>
              <w:t xml:space="preserve">12.5m </w:t>
            </w:r>
          </w:p>
        </w:tc>
      </w:tr>
    </w:tbl>
    <w:p w14:paraId="2A429089" w14:textId="49655E71" w:rsidR="00483690" w:rsidRPr="00892DB2" w:rsidRDefault="00483690" w:rsidP="00483690">
      <w:pPr>
        <w:autoSpaceDE w:val="0"/>
        <w:autoSpaceDN w:val="0"/>
        <w:adjustRightInd w:val="0"/>
        <w:spacing w:after="160" w:line="161" w:lineRule="atLeast"/>
      </w:pPr>
      <w:r w:rsidRPr="00892DB2">
        <w:t>Developers must ensure the following when designing bin rooms</w:t>
      </w:r>
      <w:r w:rsidR="00892DB2">
        <w:t>:</w:t>
      </w:r>
    </w:p>
    <w:p w14:paraId="56AFB009" w14:textId="31ECD355" w:rsidR="00483690" w:rsidRPr="00892DB2" w:rsidRDefault="00483690" w:rsidP="00892DB2">
      <w:pPr>
        <w:pStyle w:val="ListBullet"/>
      </w:pPr>
      <w:r w:rsidRPr="00892DB2">
        <w:t>leve</w:t>
      </w:r>
      <w:r w:rsidR="00892DB2">
        <w:t>l floors without slope or steps</w:t>
      </w:r>
    </w:p>
    <w:p w14:paraId="2D012210" w14:textId="7C091757" w:rsidR="00483690" w:rsidRPr="00892DB2" w:rsidRDefault="00483690" w:rsidP="00892DB2">
      <w:pPr>
        <w:pStyle w:val="ListBullet"/>
      </w:pPr>
      <w:r w:rsidRPr="00892DB2">
        <w:t>located in a convenient position with internal acce</w:t>
      </w:r>
      <w:r w:rsidR="00892DB2">
        <w:t>ss for each commercial tenement</w:t>
      </w:r>
    </w:p>
    <w:p w14:paraId="1F847CA8" w14:textId="0FCDD0B6" w:rsidR="00483690" w:rsidRPr="00892DB2" w:rsidRDefault="00483690" w:rsidP="00892DB2">
      <w:pPr>
        <w:pStyle w:val="ListBullet"/>
      </w:pPr>
      <w:r w:rsidRPr="00892DB2">
        <w:t>suffici</w:t>
      </w:r>
      <w:r w:rsidR="00892DB2">
        <w:t>ent space for each waste stream</w:t>
      </w:r>
    </w:p>
    <w:p w14:paraId="38AEFF64" w14:textId="75DDDA53" w:rsidR="00483690" w:rsidRPr="00892DB2" w:rsidRDefault="00483690" w:rsidP="00892DB2">
      <w:pPr>
        <w:pStyle w:val="ListBullet"/>
      </w:pPr>
      <w:proofErr w:type="gramStart"/>
      <w:r w:rsidRPr="00892DB2">
        <w:t>sufficient</w:t>
      </w:r>
      <w:proofErr w:type="gramEnd"/>
      <w:r w:rsidRPr="00892DB2">
        <w:t xml:space="preserve"> space for </w:t>
      </w:r>
      <w:proofErr w:type="spellStart"/>
      <w:r w:rsidRPr="00892DB2">
        <w:t>manoeu</w:t>
      </w:r>
      <w:r w:rsidR="00892DB2">
        <w:t>vring</w:t>
      </w:r>
      <w:proofErr w:type="spellEnd"/>
      <w:r w:rsidR="00892DB2">
        <w:t xml:space="preserve"> bins within the bin room.</w:t>
      </w:r>
    </w:p>
    <w:p w14:paraId="08167565" w14:textId="1FBBCD7D" w:rsidR="00483690" w:rsidRPr="00892DB2" w:rsidRDefault="00483690" w:rsidP="00483690">
      <w:pPr>
        <w:autoSpaceDE w:val="0"/>
        <w:autoSpaceDN w:val="0"/>
        <w:adjustRightInd w:val="0"/>
        <w:spacing w:after="160" w:line="161" w:lineRule="atLeast"/>
      </w:pPr>
      <w:r w:rsidRPr="00892DB2">
        <w:t>Developers must ensure the following when designing waste transfer routes</w:t>
      </w:r>
      <w:r w:rsidR="00892DB2" w:rsidRPr="00892DB2">
        <w:t>:</w:t>
      </w:r>
    </w:p>
    <w:p w14:paraId="60A25D3C" w14:textId="33ECD5FF" w:rsidR="00483690" w:rsidRPr="00892DB2" w:rsidRDefault="00483690" w:rsidP="00892DB2">
      <w:pPr>
        <w:pStyle w:val="ListBullet"/>
      </w:pPr>
      <w:r w:rsidRPr="00892DB2">
        <w:t>leve</w:t>
      </w:r>
      <w:r w:rsidR="00892DB2">
        <w:t>l floors without slope or steps</w:t>
      </w:r>
    </w:p>
    <w:p w14:paraId="4FDFB3D1" w14:textId="200F8E93" w:rsidR="00483690" w:rsidRPr="00892DB2" w:rsidRDefault="00483690" w:rsidP="00892DB2">
      <w:pPr>
        <w:pStyle w:val="ListBullet"/>
      </w:pPr>
      <w:proofErr w:type="gramStart"/>
      <w:r w:rsidRPr="00892DB2">
        <w:t>located</w:t>
      </w:r>
      <w:proofErr w:type="gramEnd"/>
      <w:r w:rsidRPr="00892DB2">
        <w:t xml:space="preserve"> in a convenient position with internal acces</w:t>
      </w:r>
      <w:r w:rsidR="00892DB2">
        <w:t>s for each commercial tenement.</w:t>
      </w:r>
    </w:p>
    <w:p w14:paraId="7508E7DC" w14:textId="32C552C1" w:rsidR="00483690" w:rsidRPr="00892DB2" w:rsidRDefault="00483690" w:rsidP="00892DB2">
      <w:r w:rsidRPr="00892DB2">
        <w:t>Developers must ensure the following when designing collection locations</w:t>
      </w:r>
      <w:r w:rsidR="00892DB2">
        <w:t>:</w:t>
      </w:r>
    </w:p>
    <w:p w14:paraId="71B3EAB0" w14:textId="634D29BE" w:rsidR="00483690" w:rsidRPr="00892DB2" w:rsidRDefault="00483690" w:rsidP="00892DB2">
      <w:pPr>
        <w:pStyle w:val="ListBullet"/>
      </w:pPr>
      <w:r w:rsidRPr="00892DB2">
        <w:t>leve</w:t>
      </w:r>
      <w:r w:rsidR="00892DB2">
        <w:t>l ground without slope or steps</w:t>
      </w:r>
    </w:p>
    <w:p w14:paraId="1E3F673D" w14:textId="26BD2B55" w:rsidR="00483690" w:rsidRPr="00892DB2" w:rsidRDefault="00483690" w:rsidP="00892DB2">
      <w:pPr>
        <w:pStyle w:val="ListBullet"/>
      </w:pPr>
      <w:r w:rsidRPr="00892DB2">
        <w:t>located in a convenient posi</w:t>
      </w:r>
      <w:r w:rsidR="00892DB2">
        <w:t>tion for collection contractors</w:t>
      </w:r>
    </w:p>
    <w:p w14:paraId="01684809" w14:textId="63071EAD" w:rsidR="00483690" w:rsidRPr="00892DB2" w:rsidRDefault="00483690" w:rsidP="00892DB2">
      <w:pPr>
        <w:pStyle w:val="ListBullet"/>
      </w:pPr>
      <w:proofErr w:type="gramStart"/>
      <w:r w:rsidRPr="00892DB2">
        <w:t>adequate</w:t>
      </w:r>
      <w:proofErr w:type="gramEnd"/>
      <w:r w:rsidRPr="00892DB2">
        <w:t xml:space="preserve"> on-street loading zones are avail</w:t>
      </w:r>
      <w:r w:rsidR="00892DB2">
        <w:t>able for use by waste vehicles.</w:t>
      </w:r>
    </w:p>
    <w:p w14:paraId="544DFDFB" w14:textId="04DE6DB1" w:rsidR="00483690" w:rsidRPr="00892DB2" w:rsidRDefault="00483690" w:rsidP="00892DB2">
      <w:r w:rsidRPr="00892DB2">
        <w:t xml:space="preserve">The contractor may be able to ferry bins to a waiting vehicle but the vehicle </w:t>
      </w:r>
      <w:proofErr w:type="gramStart"/>
      <w:r w:rsidRPr="00892DB2">
        <w:t>must be l</w:t>
      </w:r>
      <w:r w:rsidR="00892DB2">
        <w:t>egally parked</w:t>
      </w:r>
      <w:proofErr w:type="gramEnd"/>
      <w:r w:rsidR="00892DB2">
        <w:t xml:space="preserve"> while unattended.</w:t>
      </w:r>
    </w:p>
    <w:p w14:paraId="4F157AE2" w14:textId="1485288B" w:rsidR="00483690" w:rsidRPr="005C1FEE" w:rsidRDefault="00483690" w:rsidP="005C1FEE">
      <w:pPr>
        <w:pStyle w:val="Heading2"/>
        <w:rPr>
          <w:rFonts w:hint="eastAsia"/>
        </w:rPr>
      </w:pPr>
      <w:bookmarkStart w:id="37" w:name="_Toc77345391"/>
      <w:r w:rsidRPr="005C1FEE">
        <w:t>8</w:t>
      </w:r>
      <w:r w:rsidR="00B8564D" w:rsidRPr="005C1FEE">
        <w:t>. Additional waste requirements</w:t>
      </w:r>
      <w:bookmarkEnd w:id="37"/>
    </w:p>
    <w:p w14:paraId="06181974" w14:textId="66E10666" w:rsidR="00483690" w:rsidRPr="00483690" w:rsidRDefault="00B8564D" w:rsidP="00B8564D">
      <w:pPr>
        <w:pStyle w:val="Heading3"/>
        <w:rPr>
          <w:rFonts w:ascii="Gotham Medium" w:hAnsi="Gotham Medium" w:cs="Gotham Medium"/>
          <w:sz w:val="16"/>
          <w:szCs w:val="16"/>
        </w:rPr>
      </w:pPr>
      <w:bookmarkStart w:id="38" w:name="_Toc77345392"/>
      <w:r>
        <w:t>Hard waste</w:t>
      </w:r>
      <w:bookmarkEnd w:id="38"/>
    </w:p>
    <w:p w14:paraId="65953973" w14:textId="65D97DC0" w:rsidR="00483690" w:rsidRPr="00B8564D" w:rsidRDefault="00483690" w:rsidP="00B8564D">
      <w:r w:rsidRPr="00B8564D">
        <w:lastRenderedPageBreak/>
        <w:t xml:space="preserve">Developers must provide for the communal storage and disposal of hard waste. Space for on-site communal storage of hard waste </w:t>
      </w:r>
      <w:proofErr w:type="gramStart"/>
      <w:r w:rsidRPr="00B8564D">
        <w:t>must be shown and drawn to scale on the floor plan</w:t>
      </w:r>
      <w:proofErr w:type="gramEnd"/>
      <w:r w:rsidRPr="00B8564D">
        <w:t xml:space="preserve">. Hard waste </w:t>
      </w:r>
      <w:proofErr w:type="gramStart"/>
      <w:r w:rsidRPr="00B8564D">
        <w:t>should not be placed</w:t>
      </w:r>
      <w:proofErr w:type="gramEnd"/>
      <w:r w:rsidRPr="00B8564D">
        <w:t xml:space="preserve"> within a chute termination room unless the termination points are </w:t>
      </w:r>
      <w:r w:rsidR="00B8564D">
        <w:t>fully enclosed.</w:t>
      </w:r>
    </w:p>
    <w:p w14:paraId="28C9E777" w14:textId="76271526" w:rsidR="00483690" w:rsidRPr="00B8564D" w:rsidRDefault="00483690" w:rsidP="00B8564D">
      <w:r w:rsidRPr="00B8564D">
        <w:t>The City of Melbourne will not provide hard waste collection for commercial properties or tenants. We recommend consultation with the collection contractor in ter</w:t>
      </w:r>
      <w:r w:rsidR="00B8564D">
        <w:t>ms of collection of hard waste.</w:t>
      </w:r>
    </w:p>
    <w:p w14:paraId="64C18F47" w14:textId="0120E94E" w:rsidR="00483690" w:rsidRPr="00B8564D" w:rsidRDefault="00483690" w:rsidP="00B8564D">
      <w:r w:rsidRPr="00B8564D">
        <w:t xml:space="preserve">Hard waste </w:t>
      </w:r>
      <w:proofErr w:type="gramStart"/>
      <w:r w:rsidRPr="00B8564D">
        <w:t>is not permitted</w:t>
      </w:r>
      <w:proofErr w:type="gramEnd"/>
      <w:r w:rsidRPr="00B8564D">
        <w:t xml:space="preserve"> on the kerb for collection. </w:t>
      </w:r>
      <w:proofErr w:type="gramStart"/>
      <w:r w:rsidRPr="00B8564D">
        <w:t>On-site storage must be provided by the commercial tenant</w:t>
      </w:r>
      <w:proofErr w:type="gramEnd"/>
      <w:r w:rsidRPr="00B8564D">
        <w:t xml:space="preserve"> with access for the collection contractor. The storage area </w:t>
      </w:r>
      <w:proofErr w:type="gramStart"/>
      <w:r w:rsidRPr="00B8564D">
        <w:t>must be shown</w:t>
      </w:r>
      <w:proofErr w:type="gramEnd"/>
      <w:r w:rsidRPr="00B8564D">
        <w:t xml:space="preserve"> drawn to scale on a floor plan. The Waste Management Plan must detail how hard waste </w:t>
      </w:r>
      <w:proofErr w:type="gramStart"/>
      <w:r w:rsidRPr="00B8564D">
        <w:t>will be managed</w:t>
      </w:r>
      <w:proofErr w:type="gramEnd"/>
      <w:r w:rsidRPr="00B8564D">
        <w:t xml:space="preserve"> at the deve</w:t>
      </w:r>
      <w:r w:rsidR="00B8564D">
        <w:t>lopment.</w:t>
      </w:r>
    </w:p>
    <w:p w14:paraId="70A288D5" w14:textId="1CA9987B" w:rsidR="00483690" w:rsidRPr="00B8564D" w:rsidRDefault="00B8564D" w:rsidP="00B8564D">
      <w:pPr>
        <w:pStyle w:val="Heading3"/>
        <w:rPr>
          <w:rFonts w:hint="eastAsia"/>
        </w:rPr>
      </w:pPr>
      <w:bookmarkStart w:id="39" w:name="_Toc77345393"/>
      <w:proofErr w:type="gramStart"/>
      <w:r>
        <w:t>e-waste</w:t>
      </w:r>
      <w:bookmarkEnd w:id="39"/>
      <w:proofErr w:type="gramEnd"/>
    </w:p>
    <w:p w14:paraId="26683EC1" w14:textId="4B7139C5" w:rsidR="00483690" w:rsidRPr="00B8564D" w:rsidRDefault="00483690" w:rsidP="00B8564D">
      <w:r w:rsidRPr="00B8564D">
        <w:t xml:space="preserve">The Victorian Government has banned e-waste from landfill in Victoria, effective 1 July 2019. Developers must provide for the storage and disposal of e-waste. Space for on-site storage of e-waste </w:t>
      </w:r>
      <w:proofErr w:type="gramStart"/>
      <w:r w:rsidRPr="00B8564D">
        <w:t>must be shown and drawn to scale on the f</w:t>
      </w:r>
      <w:r w:rsidR="00B8564D">
        <w:t>loor plan</w:t>
      </w:r>
      <w:proofErr w:type="gramEnd"/>
      <w:r w:rsidR="00B8564D">
        <w:t>.</w:t>
      </w:r>
    </w:p>
    <w:p w14:paraId="582A59FB" w14:textId="727830A6" w:rsidR="003025F4" w:rsidRPr="00B8564D" w:rsidRDefault="00483690" w:rsidP="003025F4">
      <w:proofErr w:type="gramStart"/>
      <w:r w:rsidRPr="00B8564D">
        <w:t>There are several schemes that</w:t>
      </w:r>
      <w:proofErr w:type="gramEnd"/>
      <w:r w:rsidRPr="00B8564D">
        <w:t xml:space="preserve"> offer small businesses removal of certain types of e-waste for free or at little cost. The National Television and Computer Recycling Scheme is one such scheme offered by the Australian Government, and was established to provide Australian households and small businesses with access to free industry-funded collection and recycling services for televisions and computers, including printers, computer parts and peripherals. The Waste Management Plan must detail how e-waste </w:t>
      </w:r>
      <w:proofErr w:type="gramStart"/>
      <w:r w:rsidRPr="00B8564D">
        <w:t>wil</w:t>
      </w:r>
      <w:r w:rsidR="00B8564D">
        <w:t>l be managed</w:t>
      </w:r>
      <w:proofErr w:type="gramEnd"/>
      <w:r w:rsidR="00B8564D">
        <w:t xml:space="preserve"> at the development.</w:t>
      </w:r>
    </w:p>
    <w:p w14:paraId="50B99708" w14:textId="54004B58" w:rsidR="00483690" w:rsidRPr="005C1FEE" w:rsidRDefault="00483690" w:rsidP="005C1FEE">
      <w:pPr>
        <w:pStyle w:val="Heading2"/>
        <w:rPr>
          <w:rFonts w:hint="eastAsia"/>
        </w:rPr>
      </w:pPr>
      <w:bookmarkStart w:id="40" w:name="_Toc77345394"/>
      <w:r w:rsidRPr="005C1FEE">
        <w:t>9. Scaled waste management drawings</w:t>
      </w:r>
      <w:bookmarkEnd w:id="40"/>
    </w:p>
    <w:p w14:paraId="7AE3EDF6" w14:textId="279E589A" w:rsidR="00483690" w:rsidRPr="002749A6" w:rsidRDefault="00483690" w:rsidP="00483690">
      <w:pPr>
        <w:autoSpaceDE w:val="0"/>
        <w:autoSpaceDN w:val="0"/>
        <w:adjustRightInd w:val="0"/>
        <w:spacing w:after="160" w:line="161" w:lineRule="atLeast"/>
      </w:pPr>
      <w:r w:rsidRPr="002749A6">
        <w:t>Developers must provide a set of scaled drawings showing the disposal of waste by the staff to the final collection poin</w:t>
      </w:r>
      <w:r w:rsidR="00B8564D">
        <w:t>t by the collection contractor.</w:t>
      </w:r>
    </w:p>
    <w:p w14:paraId="152CF154" w14:textId="71B1FB3D" w:rsidR="00483690" w:rsidRPr="002749A6" w:rsidRDefault="00483690" w:rsidP="00483690">
      <w:pPr>
        <w:autoSpaceDE w:val="0"/>
        <w:autoSpaceDN w:val="0"/>
        <w:adjustRightInd w:val="0"/>
        <w:spacing w:after="160" w:line="161" w:lineRule="atLeast"/>
      </w:pPr>
      <w:r w:rsidRPr="002749A6">
        <w:t>The drawings must inclu</w:t>
      </w:r>
      <w:r w:rsidR="00B8564D">
        <w:t>de:</w:t>
      </w:r>
    </w:p>
    <w:p w14:paraId="7832D9D6" w14:textId="7F514408" w:rsidR="00483690" w:rsidRPr="002749A6" w:rsidRDefault="00483690" w:rsidP="00D70855">
      <w:pPr>
        <w:pStyle w:val="ListBullet"/>
        <w:numPr>
          <w:ilvl w:val="0"/>
          <w:numId w:val="43"/>
        </w:numPr>
      </w:pPr>
      <w:r w:rsidRPr="002749A6">
        <w:t>the path of travel for all waste (including hard waste) from the point of g</w:t>
      </w:r>
      <w:r w:rsidR="00B8564D">
        <w:t>eneration to the disposal point</w:t>
      </w:r>
    </w:p>
    <w:p w14:paraId="51DBDB08" w14:textId="44F650B1" w:rsidR="00483690" w:rsidRPr="002749A6" w:rsidRDefault="00483690" w:rsidP="00D70855">
      <w:pPr>
        <w:pStyle w:val="ListBullet"/>
        <w:numPr>
          <w:ilvl w:val="0"/>
          <w:numId w:val="43"/>
        </w:numPr>
      </w:pPr>
      <w:r w:rsidRPr="002749A6">
        <w:t>the path of travel for bins from the storag</w:t>
      </w:r>
      <w:r w:rsidR="00B8564D">
        <w:t>e point to the collection point</w:t>
      </w:r>
    </w:p>
    <w:p w14:paraId="7A6E9825" w14:textId="46257B12" w:rsidR="00483690" w:rsidRPr="002749A6" w:rsidRDefault="00483690" w:rsidP="00D70855">
      <w:pPr>
        <w:pStyle w:val="ListBullet"/>
        <w:numPr>
          <w:ilvl w:val="0"/>
          <w:numId w:val="43"/>
        </w:numPr>
      </w:pPr>
      <w:r w:rsidRPr="002749A6">
        <w:t>typical commercial floor showing garbage and commingled recycling d</w:t>
      </w:r>
      <w:r w:rsidR="00B8564D">
        <w:t>rop-off points</w:t>
      </w:r>
    </w:p>
    <w:p w14:paraId="7FCFC643" w14:textId="19061549" w:rsidR="00483690" w:rsidRPr="002749A6" w:rsidRDefault="00483690" w:rsidP="00D70855">
      <w:pPr>
        <w:pStyle w:val="ListBullet"/>
        <w:numPr>
          <w:ilvl w:val="0"/>
          <w:numId w:val="43"/>
        </w:numPr>
      </w:pPr>
      <w:r w:rsidRPr="002749A6">
        <w:t>bin rooms in</w:t>
      </w:r>
      <w:r w:rsidR="00B8564D">
        <w:t>cluding any bins and compactors</w:t>
      </w:r>
    </w:p>
    <w:p w14:paraId="60F5FE3C" w14:textId="5EF10371" w:rsidR="00483690" w:rsidRPr="002749A6" w:rsidRDefault="00483690" w:rsidP="00D70855">
      <w:pPr>
        <w:pStyle w:val="ListBullet"/>
        <w:numPr>
          <w:ilvl w:val="0"/>
          <w:numId w:val="43"/>
        </w:numPr>
      </w:pPr>
      <w:proofErr w:type="gramStart"/>
      <w:r w:rsidRPr="002749A6">
        <w:t>bin</w:t>
      </w:r>
      <w:proofErr w:type="gramEnd"/>
      <w:r w:rsidRPr="002749A6">
        <w:t xml:space="preserve"> presentation location (street or on-</w:t>
      </w:r>
      <w:r w:rsidR="00B8564D">
        <w:t>site) with bin alignment shown.</w:t>
      </w:r>
    </w:p>
    <w:p w14:paraId="7312A092" w14:textId="755113AC" w:rsidR="00483690" w:rsidRPr="005C1FEE" w:rsidRDefault="00B8564D" w:rsidP="005C1FEE">
      <w:pPr>
        <w:pStyle w:val="Heading2"/>
        <w:rPr>
          <w:rFonts w:hint="eastAsia"/>
        </w:rPr>
      </w:pPr>
      <w:bookmarkStart w:id="41" w:name="_Toc77345395"/>
      <w:r w:rsidRPr="005C1FEE">
        <w:t>10. Collection contractors</w:t>
      </w:r>
      <w:bookmarkEnd w:id="41"/>
    </w:p>
    <w:p w14:paraId="6BBC7877" w14:textId="06F9C61E" w:rsidR="00D70855" w:rsidRDefault="00483690" w:rsidP="00D70855">
      <w:pPr>
        <w:autoSpaceDE w:val="0"/>
        <w:autoSpaceDN w:val="0"/>
        <w:adjustRightInd w:val="0"/>
        <w:spacing w:after="160" w:line="161" w:lineRule="atLeast"/>
      </w:pPr>
      <w:r w:rsidRPr="002749A6">
        <w:t>The City of Melbourne is not responsible for collecting commercial waste. The City of Melbourne typically only collects waste from commercial rateable properties that generate up to the residential volume per week (120L garbage and 240L commingled recycling). The City of Melbourne provides some communal waste services to businesses within the CBD. Please contact Council on 9658 9658 if you require further information</w:t>
      </w:r>
      <w:r w:rsidR="00B8564D">
        <w:t xml:space="preserve"> in relation to these services.</w:t>
      </w:r>
      <w:bookmarkStart w:id="42" w:name="_Toc77345396"/>
    </w:p>
    <w:p w14:paraId="373227CB" w14:textId="77777777" w:rsidR="00D70855" w:rsidRDefault="00D70855">
      <w:pPr>
        <w:spacing w:after="0" w:line="240" w:lineRule="auto"/>
      </w:pPr>
      <w:r>
        <w:br w:type="page"/>
      </w:r>
    </w:p>
    <w:p w14:paraId="1A106581" w14:textId="32290BF5" w:rsidR="00483690" w:rsidRPr="005C1FEE" w:rsidRDefault="00B8564D" w:rsidP="00D70855">
      <w:pPr>
        <w:pStyle w:val="Heading2"/>
        <w:rPr>
          <w:rFonts w:hint="eastAsia"/>
        </w:rPr>
      </w:pPr>
      <w:r w:rsidRPr="005C1FEE">
        <w:t>11. Signage</w:t>
      </w:r>
      <w:bookmarkEnd w:id="42"/>
    </w:p>
    <w:p w14:paraId="0212B5D2" w14:textId="3B4420B6" w:rsidR="00483690" w:rsidRPr="002749A6" w:rsidRDefault="00483690" w:rsidP="00D70855">
      <w:r w:rsidRPr="002749A6">
        <w:t xml:space="preserve">Signs will be required within the bin area to encourage correct recycling and reduce </w:t>
      </w:r>
      <w:proofErr w:type="gramStart"/>
      <w:r w:rsidRPr="002749A6">
        <w:t>contamination</w:t>
      </w:r>
      <w:proofErr w:type="gramEnd"/>
      <w:r w:rsidRPr="002749A6">
        <w:t xml:space="preserve">. The City of Melbourne provides assistance with recycling signage. </w:t>
      </w:r>
      <w:proofErr w:type="gramStart"/>
      <w:r w:rsidRPr="002749A6">
        <w:t>Signage may also be provided by the</w:t>
      </w:r>
      <w:r w:rsidR="00B8564D">
        <w:t xml:space="preserve"> private collection contractor</w:t>
      </w:r>
      <w:proofErr w:type="gramEnd"/>
      <w:r w:rsidR="00B8564D">
        <w:t>.</w:t>
      </w:r>
    </w:p>
    <w:tbl>
      <w:tblPr>
        <w:tblW w:w="70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296"/>
        <w:gridCol w:w="2353"/>
        <w:gridCol w:w="2353"/>
      </w:tblGrid>
      <w:tr w:rsidR="002749A6" w:rsidRPr="000474AE" w14:paraId="6EAB5996" w14:textId="77777777" w:rsidTr="002749A6">
        <w:trPr>
          <w:tblHeader/>
        </w:trPr>
        <w:tc>
          <w:tcPr>
            <w:tcW w:w="2296" w:type="dxa"/>
            <w:shd w:val="clear" w:color="auto" w:fill="auto"/>
          </w:tcPr>
          <w:p w14:paraId="06E8A71C" w14:textId="040A7535" w:rsidR="002749A6" w:rsidRPr="00802A52" w:rsidRDefault="002749A6" w:rsidP="00A94D1B">
            <w:pPr>
              <w:pStyle w:val="TableofFigures"/>
              <w:rPr>
                <w:rFonts w:eastAsia="Cambria"/>
                <w:b/>
              </w:rPr>
            </w:pPr>
            <w:r w:rsidRPr="002749A6">
              <w:rPr>
                <w:rFonts w:eastAsia="Cambria"/>
                <w:b/>
              </w:rPr>
              <w:t>VERSION</w:t>
            </w:r>
            <w:r w:rsidRPr="00483690">
              <w:rPr>
                <w:rFonts w:ascii="TRVUB F+ Gotham" w:hAnsi="TRVUB F+ Gotham" w:cs="TRVUB F+ Gotham"/>
                <w:color w:val="000000"/>
                <w:sz w:val="15"/>
                <w:szCs w:val="15"/>
              </w:rPr>
              <w:t xml:space="preserve"> </w:t>
            </w:r>
            <w:r w:rsidRPr="002749A6">
              <w:rPr>
                <w:rFonts w:eastAsia="Cambria"/>
                <w:b/>
              </w:rPr>
              <w:t>NUMBER</w:t>
            </w:r>
          </w:p>
        </w:tc>
        <w:tc>
          <w:tcPr>
            <w:tcW w:w="2353" w:type="dxa"/>
            <w:shd w:val="clear" w:color="auto" w:fill="auto"/>
          </w:tcPr>
          <w:p w14:paraId="265F949F" w14:textId="0A6E08D6" w:rsidR="002749A6" w:rsidRPr="00802A52" w:rsidRDefault="002749A6" w:rsidP="00A94D1B">
            <w:pPr>
              <w:pStyle w:val="TableofFigures"/>
              <w:rPr>
                <w:rFonts w:eastAsia="Cambria"/>
                <w:b/>
              </w:rPr>
            </w:pPr>
            <w:r w:rsidRPr="002749A6">
              <w:rPr>
                <w:rFonts w:eastAsia="Cambria"/>
                <w:b/>
              </w:rPr>
              <w:t>DATE APPROVED</w:t>
            </w:r>
          </w:p>
        </w:tc>
        <w:tc>
          <w:tcPr>
            <w:tcW w:w="2353" w:type="dxa"/>
            <w:shd w:val="clear" w:color="auto" w:fill="auto"/>
          </w:tcPr>
          <w:p w14:paraId="3BD55B1F" w14:textId="3F6A3718" w:rsidR="002749A6" w:rsidRPr="00802A52" w:rsidRDefault="002749A6" w:rsidP="00A94D1B">
            <w:pPr>
              <w:pStyle w:val="TableofFigures"/>
              <w:rPr>
                <w:rFonts w:eastAsia="Cambria"/>
                <w:b/>
              </w:rPr>
            </w:pPr>
            <w:r w:rsidRPr="002749A6">
              <w:rPr>
                <w:rFonts w:eastAsia="Cambria"/>
                <w:b/>
              </w:rPr>
              <w:t>APPROVED BY</w:t>
            </w:r>
          </w:p>
        </w:tc>
      </w:tr>
      <w:tr w:rsidR="002749A6" w:rsidRPr="00493E0A" w14:paraId="18F2DEA3" w14:textId="77777777" w:rsidTr="002749A6">
        <w:tc>
          <w:tcPr>
            <w:tcW w:w="2296" w:type="dxa"/>
            <w:shd w:val="clear" w:color="auto" w:fill="auto"/>
          </w:tcPr>
          <w:p w14:paraId="3E98C6C8" w14:textId="5306A06A" w:rsidR="002749A6" w:rsidRPr="00802A52" w:rsidRDefault="002749A6" w:rsidP="00A94D1B">
            <w:pPr>
              <w:pStyle w:val="TableofFigures"/>
              <w:rPr>
                <w:rFonts w:eastAsia="Cambria"/>
              </w:rPr>
            </w:pPr>
            <w:r w:rsidRPr="002749A6">
              <w:rPr>
                <w:rFonts w:eastAsia="Cambria"/>
              </w:rPr>
              <w:t>6.0</w:t>
            </w:r>
          </w:p>
        </w:tc>
        <w:tc>
          <w:tcPr>
            <w:tcW w:w="2353" w:type="dxa"/>
            <w:shd w:val="clear" w:color="auto" w:fill="auto"/>
          </w:tcPr>
          <w:p w14:paraId="060EB7CF" w14:textId="7CA29572" w:rsidR="002749A6" w:rsidRPr="00802A52" w:rsidRDefault="002749A6" w:rsidP="00A94D1B">
            <w:pPr>
              <w:pStyle w:val="TableofFigures"/>
              <w:rPr>
                <w:rFonts w:eastAsia="Cambria"/>
              </w:rPr>
            </w:pPr>
            <w:r w:rsidRPr="002749A6">
              <w:rPr>
                <w:rFonts w:eastAsia="Cambria"/>
              </w:rPr>
              <w:t>June 2021</w:t>
            </w:r>
          </w:p>
        </w:tc>
        <w:tc>
          <w:tcPr>
            <w:tcW w:w="2353" w:type="dxa"/>
            <w:shd w:val="clear" w:color="auto" w:fill="auto"/>
          </w:tcPr>
          <w:p w14:paraId="7DAE28CF" w14:textId="23AC8835" w:rsidR="002749A6" w:rsidRPr="00802A52" w:rsidRDefault="002749A6" w:rsidP="00A94D1B">
            <w:pPr>
              <w:pStyle w:val="TableofFigures"/>
              <w:rPr>
                <w:rFonts w:eastAsia="Cambria"/>
              </w:rPr>
            </w:pPr>
            <w:r w:rsidRPr="002749A6">
              <w:rPr>
                <w:rFonts w:eastAsia="Cambria"/>
              </w:rPr>
              <w:t>DEB CAILES</w:t>
            </w:r>
          </w:p>
        </w:tc>
      </w:tr>
    </w:tbl>
    <w:p w14:paraId="2AD3613B" w14:textId="77777777" w:rsidR="00483690" w:rsidRPr="006A27ED" w:rsidRDefault="00483690" w:rsidP="002749A6"/>
    <w:sectPr w:rsidR="00483690" w:rsidRPr="006A27E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6F53" w14:textId="77777777" w:rsidR="006C4F49" w:rsidRDefault="006C4F49" w:rsidP="005A7346">
      <w:pPr>
        <w:spacing w:after="0" w:line="240" w:lineRule="auto"/>
      </w:pPr>
      <w:r>
        <w:separator/>
      </w:r>
    </w:p>
  </w:endnote>
  <w:endnote w:type="continuationSeparator" w:id="0">
    <w:p w14:paraId="0069CBB9" w14:textId="77777777" w:rsidR="006C4F49" w:rsidRDefault="006C4F49" w:rsidP="005A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M Regular">
    <w:altName w:val="CoM Regular"/>
    <w:panose1 w:val="00000000000000000000"/>
    <w:charset w:val="00"/>
    <w:family w:val="swiss"/>
    <w:notTrueType/>
    <w:pitch w:val="default"/>
    <w:sig w:usb0="00000003" w:usb1="00000000" w:usb2="00000000" w:usb3="00000000" w:csb0="00000001" w:csb1="00000000"/>
  </w:font>
  <w:font w:name="TRVUB F+ Gotham">
    <w:altName w:val="Gotham"/>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DB0C" w14:textId="77777777" w:rsidR="00EC7019" w:rsidRDefault="00EC7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FA9E" w14:textId="77777777" w:rsidR="00EC7019" w:rsidRDefault="00EC7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6B8B" w14:textId="77777777" w:rsidR="00EC7019" w:rsidRDefault="00EC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C3681" w14:textId="77777777" w:rsidR="006C4F49" w:rsidRDefault="006C4F49" w:rsidP="005A7346">
      <w:pPr>
        <w:spacing w:after="0" w:line="240" w:lineRule="auto"/>
      </w:pPr>
      <w:r>
        <w:separator/>
      </w:r>
    </w:p>
  </w:footnote>
  <w:footnote w:type="continuationSeparator" w:id="0">
    <w:p w14:paraId="349D57E9" w14:textId="77777777" w:rsidR="006C4F49" w:rsidRDefault="006C4F49" w:rsidP="005A7346">
      <w:pPr>
        <w:spacing w:after="0" w:line="240" w:lineRule="auto"/>
      </w:pPr>
      <w:r>
        <w:continuationSeparator/>
      </w:r>
    </w:p>
  </w:footnote>
  <w:footnote w:id="1">
    <w:p w14:paraId="471E7C6B" w14:textId="20E2BE7C" w:rsidR="006C4F49" w:rsidRDefault="006C4F49">
      <w:pPr>
        <w:pStyle w:val="FootnoteText"/>
      </w:pPr>
      <w:r>
        <w:rPr>
          <w:rStyle w:val="FootnoteReference"/>
        </w:rPr>
        <w:footnoteRef/>
      </w:r>
      <w:r>
        <w:t xml:space="preserve"> </w:t>
      </w:r>
      <w:r w:rsidRPr="006C4F49">
        <w:t>https://www.melbourne.vic.gov.au/about-melbourne/sustainability/pages/waste-and-resource-recovery-strategy-2030.aspx</w:t>
      </w:r>
    </w:p>
  </w:footnote>
  <w:footnote w:id="2">
    <w:p w14:paraId="5283CD66" w14:textId="0D7017F0" w:rsidR="006C4F49" w:rsidRDefault="006C4F49">
      <w:pPr>
        <w:pStyle w:val="FootnoteText"/>
      </w:pPr>
      <w:r>
        <w:rPr>
          <w:rStyle w:val="FootnoteReference"/>
        </w:rPr>
        <w:footnoteRef/>
      </w:r>
      <w:r>
        <w:t xml:space="preserve"> </w:t>
      </w:r>
      <w:r w:rsidRPr="006C4F49">
        <w:t>https://www.vic.gov.au/sites/default/files/2020-02/Recycling Victoria A new economy.pdf</w:t>
      </w:r>
    </w:p>
  </w:footnote>
  <w:footnote w:id="3">
    <w:p w14:paraId="5D69A58B" w14:textId="7AA334E9" w:rsidR="006C4F49" w:rsidRDefault="006C4F49">
      <w:pPr>
        <w:pStyle w:val="FootnoteText"/>
      </w:pPr>
      <w:r>
        <w:rPr>
          <w:rStyle w:val="FootnoteReference"/>
        </w:rPr>
        <w:footnoteRef/>
      </w:r>
      <w:r>
        <w:t xml:space="preserve"> </w:t>
      </w:r>
      <w:r w:rsidRPr="006C4F49">
        <w:t>https://www.melbourne.vic.gov.au/pages/search-results.aspx?k=waste%20management%20plan%20template&amp;type=docs</w:t>
      </w:r>
    </w:p>
  </w:footnote>
  <w:footnote w:id="4">
    <w:p w14:paraId="72B9B2DC" w14:textId="51146738" w:rsidR="006C4F49" w:rsidRDefault="006C4F49">
      <w:pPr>
        <w:pStyle w:val="FootnoteText"/>
      </w:pPr>
      <w:r>
        <w:rPr>
          <w:rStyle w:val="FootnoteReference"/>
        </w:rPr>
        <w:footnoteRef/>
      </w:r>
      <w:r>
        <w:t xml:space="preserve"> </w:t>
      </w:r>
      <w:r w:rsidRPr="006C4F49">
        <w:t>https://www.melbourne.vic.gov.au/SiteCollectionDocuments/activities-local-law-2019.pdf</w:t>
      </w:r>
    </w:p>
  </w:footnote>
  <w:footnote w:id="5">
    <w:p w14:paraId="4E20F308" w14:textId="3E80523C" w:rsidR="006C4F49" w:rsidRDefault="006C4F49">
      <w:pPr>
        <w:pStyle w:val="FootnoteText"/>
      </w:pPr>
      <w:r>
        <w:rPr>
          <w:rStyle w:val="FootnoteReference"/>
        </w:rPr>
        <w:footnoteRef/>
      </w:r>
      <w:r>
        <w:t xml:space="preserve"> </w:t>
      </w:r>
      <w:r w:rsidRPr="006C4F49">
        <w:t>https://www.melbourne.vic.gov.au/residents/waste-recycling/Pages/e-waste-chemicals.aspx</w:t>
      </w:r>
    </w:p>
  </w:footnote>
  <w:footnote w:id="6">
    <w:p w14:paraId="20ECDB53" w14:textId="57CF2C95" w:rsidR="006C4F49" w:rsidRDefault="006C4F49">
      <w:pPr>
        <w:pStyle w:val="FootnoteText"/>
      </w:pPr>
      <w:r>
        <w:rPr>
          <w:rStyle w:val="FootnoteReference"/>
        </w:rPr>
        <w:footnoteRef/>
      </w:r>
      <w:r>
        <w:t xml:space="preserve"> </w:t>
      </w:r>
      <w:r w:rsidRPr="006C4F49">
        <w:t>https://www.melbourne.vic.gov.au/residents/waste-recycling/apartment-buildings/Pages/waste-signage-for-apartments.aspx</w:t>
      </w:r>
    </w:p>
  </w:footnote>
  <w:footnote w:id="7">
    <w:p w14:paraId="4F58BAE2" w14:textId="63593F23" w:rsidR="006C4F49" w:rsidRDefault="006C4F49">
      <w:pPr>
        <w:pStyle w:val="FootnoteText"/>
      </w:pPr>
      <w:r>
        <w:rPr>
          <w:rStyle w:val="FootnoteReference"/>
        </w:rPr>
        <w:footnoteRef/>
      </w:r>
      <w:r>
        <w:t xml:space="preserve"> </w:t>
      </w:r>
      <w:r w:rsidRPr="006C4F49">
        <w:t>https://www.melbourne.vic.gov.au/pages/search-results.aspx?k=waste%20management%20plan%20template&amp;type=web</w:t>
      </w:r>
    </w:p>
  </w:footnote>
  <w:footnote w:id="8">
    <w:p w14:paraId="6B2431FD" w14:textId="1EBEB254" w:rsidR="00D70855" w:rsidRDefault="00D70855">
      <w:pPr>
        <w:pStyle w:val="FootnoteText"/>
      </w:pPr>
      <w:r>
        <w:rPr>
          <w:rStyle w:val="FootnoteReference"/>
        </w:rPr>
        <w:footnoteRef/>
      </w:r>
      <w:r>
        <w:t xml:space="preserve"> </w:t>
      </w:r>
      <w:r w:rsidRPr="00D70855">
        <w:t>https://www.melbourne.vic.gov.au/sitecollectiondocuments/waste-generation-rates-jan-2015.pdf</w:t>
      </w:r>
    </w:p>
  </w:footnote>
  <w:footnote w:id="9">
    <w:p w14:paraId="14755758" w14:textId="61CCCF17" w:rsidR="00D70855" w:rsidRDefault="00D70855">
      <w:pPr>
        <w:pStyle w:val="FootnoteText"/>
      </w:pPr>
      <w:r>
        <w:rPr>
          <w:rStyle w:val="FootnoteReference"/>
        </w:rPr>
        <w:footnoteRef/>
      </w:r>
      <w:r>
        <w:t xml:space="preserve"> </w:t>
      </w:r>
      <w:r w:rsidRPr="00D70855">
        <w:t>https://www.melbourne.vic.gov.au/business/waste-recycling/Pages/garbage-compactors-recycling-hubs.aspx</w:t>
      </w:r>
    </w:p>
  </w:footnote>
  <w:footnote w:id="10">
    <w:p w14:paraId="1D62D375" w14:textId="7D65BCA9" w:rsidR="00D70855" w:rsidRDefault="00D70855">
      <w:pPr>
        <w:pStyle w:val="FootnoteText"/>
      </w:pPr>
      <w:r>
        <w:rPr>
          <w:rStyle w:val="FootnoteReference"/>
        </w:rPr>
        <w:footnoteRef/>
      </w:r>
      <w:r>
        <w:t xml:space="preserve"> </w:t>
      </w:r>
      <w:r w:rsidRPr="00D70855">
        <w:t>https://www.melbourne.vic.gov.au/SiteCollectionDocuments/activities-local-law-2019.pdf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A76B" w14:textId="77777777" w:rsidR="00EC7019" w:rsidRDefault="00EC7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4875" w14:textId="77777777" w:rsidR="00EC7019" w:rsidRDefault="00EC7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5A68" w14:textId="77777777" w:rsidR="00EC7019" w:rsidRDefault="00EC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65F643"/>
    <w:multiLevelType w:val="hybridMultilevel"/>
    <w:tmpl w:val="2EF668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5BAE84"/>
    <w:multiLevelType w:val="hybridMultilevel"/>
    <w:tmpl w:val="0A7B98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2FF786"/>
    <w:multiLevelType w:val="hybridMultilevel"/>
    <w:tmpl w:val="65BFE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0291EFC"/>
    <w:multiLevelType w:val="hybridMultilevel"/>
    <w:tmpl w:val="7B881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77BA5B"/>
    <w:multiLevelType w:val="hybridMultilevel"/>
    <w:tmpl w:val="8D56F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C70479"/>
    <w:multiLevelType w:val="hybridMultilevel"/>
    <w:tmpl w:val="F7FFB2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1294BBBA"/>
    <w:multiLevelType w:val="hybridMultilevel"/>
    <w:tmpl w:val="9BE08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E20812"/>
    <w:multiLevelType w:val="hybridMultilevel"/>
    <w:tmpl w:val="2EBB2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880757"/>
    <w:multiLevelType w:val="hybridMultilevel"/>
    <w:tmpl w:val="CB83F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76F84D"/>
    <w:multiLevelType w:val="hybridMultilevel"/>
    <w:tmpl w:val="FBE642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7E8B00"/>
    <w:multiLevelType w:val="hybridMultilevel"/>
    <w:tmpl w:val="D8C883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865476A"/>
    <w:multiLevelType w:val="hybridMultilevel"/>
    <w:tmpl w:val="D68E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6BAC4"/>
    <w:multiLevelType w:val="hybridMultilevel"/>
    <w:tmpl w:val="AC8566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818DC7"/>
    <w:multiLevelType w:val="hybridMultilevel"/>
    <w:tmpl w:val="4ABD30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564CCA"/>
    <w:multiLevelType w:val="hybridMultilevel"/>
    <w:tmpl w:val="9BFE2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5CFBFF"/>
    <w:multiLevelType w:val="hybridMultilevel"/>
    <w:tmpl w:val="40340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ECA0A4"/>
    <w:multiLevelType w:val="hybridMultilevel"/>
    <w:tmpl w:val="F62034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4205D9"/>
    <w:multiLevelType w:val="hybridMultilevel"/>
    <w:tmpl w:val="28FBCF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0" w15:restartNumberingAfterBreak="0">
    <w:nsid w:val="7E5C6402"/>
    <w:multiLevelType w:val="hybridMultilevel"/>
    <w:tmpl w:val="46E4DB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5"/>
  </w:num>
  <w:num w:numId="3">
    <w:abstractNumId w:val="0"/>
  </w:num>
  <w:num w:numId="4">
    <w:abstractNumId w:val="9"/>
  </w:num>
  <w:num w:numId="5">
    <w:abstractNumId w:val="17"/>
  </w:num>
  <w:num w:numId="6">
    <w:abstractNumId w:val="14"/>
  </w:num>
  <w:num w:numId="7">
    <w:abstractNumId w:val="7"/>
  </w:num>
  <w:num w:numId="8">
    <w:abstractNumId w:val="13"/>
  </w:num>
  <w:num w:numId="9">
    <w:abstractNumId w:val="10"/>
  </w:num>
  <w:num w:numId="10">
    <w:abstractNumId w:val="2"/>
  </w:num>
  <w:num w:numId="11">
    <w:abstractNumId w:val="3"/>
  </w:num>
  <w:num w:numId="12">
    <w:abstractNumId w:val="18"/>
  </w:num>
  <w:num w:numId="13">
    <w:abstractNumId w:val="15"/>
  </w:num>
  <w:num w:numId="14">
    <w:abstractNumId w:val="11"/>
  </w:num>
  <w:num w:numId="15">
    <w:abstractNumId w:val="4"/>
  </w:num>
  <w:num w:numId="16">
    <w:abstractNumId w:val="8"/>
  </w:num>
  <w:num w:numId="17">
    <w:abstractNumId w:val="16"/>
  </w:num>
  <w:num w:numId="18">
    <w:abstractNumId w:val="1"/>
  </w:num>
  <w:num w:numId="19">
    <w:abstractNumId w:val="6"/>
  </w:num>
  <w:num w:numId="20">
    <w:abstractNumId w:val="19"/>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90"/>
    <w:rsid w:val="000521C5"/>
    <w:rsid w:val="0008133F"/>
    <w:rsid w:val="000B49C9"/>
    <w:rsid w:val="000F1019"/>
    <w:rsid w:val="000F7D41"/>
    <w:rsid w:val="00125270"/>
    <w:rsid w:val="001D1D56"/>
    <w:rsid w:val="00217577"/>
    <w:rsid w:val="002749A6"/>
    <w:rsid w:val="0029713C"/>
    <w:rsid w:val="003025F4"/>
    <w:rsid w:val="00317432"/>
    <w:rsid w:val="003A6FC1"/>
    <w:rsid w:val="0043143B"/>
    <w:rsid w:val="004830A4"/>
    <w:rsid w:val="00483690"/>
    <w:rsid w:val="005A7346"/>
    <w:rsid w:val="005C1FEE"/>
    <w:rsid w:val="005E1DD8"/>
    <w:rsid w:val="005F3710"/>
    <w:rsid w:val="00674D53"/>
    <w:rsid w:val="00682BD5"/>
    <w:rsid w:val="006A19AD"/>
    <w:rsid w:val="006A27ED"/>
    <w:rsid w:val="006C4F49"/>
    <w:rsid w:val="0071537A"/>
    <w:rsid w:val="0083211D"/>
    <w:rsid w:val="00892DB2"/>
    <w:rsid w:val="008B5EB6"/>
    <w:rsid w:val="008E1E80"/>
    <w:rsid w:val="00996FEF"/>
    <w:rsid w:val="009A22D8"/>
    <w:rsid w:val="009A4C9E"/>
    <w:rsid w:val="00A36F5D"/>
    <w:rsid w:val="00A50942"/>
    <w:rsid w:val="00A94D1B"/>
    <w:rsid w:val="00B1669C"/>
    <w:rsid w:val="00B31F24"/>
    <w:rsid w:val="00B335B8"/>
    <w:rsid w:val="00B57DB9"/>
    <w:rsid w:val="00B6108D"/>
    <w:rsid w:val="00B8564D"/>
    <w:rsid w:val="00BC45F6"/>
    <w:rsid w:val="00C742CD"/>
    <w:rsid w:val="00C863DF"/>
    <w:rsid w:val="00CF085A"/>
    <w:rsid w:val="00D40626"/>
    <w:rsid w:val="00D4787A"/>
    <w:rsid w:val="00D533DB"/>
    <w:rsid w:val="00D5761B"/>
    <w:rsid w:val="00D70855"/>
    <w:rsid w:val="00D811B1"/>
    <w:rsid w:val="00E009A4"/>
    <w:rsid w:val="00EC7019"/>
    <w:rsid w:val="00EF2997"/>
    <w:rsid w:val="00F16D92"/>
    <w:rsid w:val="00F2132F"/>
    <w:rsid w:val="00F251AC"/>
    <w:rsid w:val="00FE274C"/>
    <w:rsid w:val="00FE7A6A"/>
    <w:rsid w:val="00FF6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4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paragraph" w:styleId="Heading1">
    <w:name w:val="heading 1"/>
    <w:next w:val="Normal"/>
    <w:link w:val="Heading1Char"/>
    <w:qFormat/>
    <w:rsid w:val="005A7346"/>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5A7346"/>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5A7346"/>
    <w:pPr>
      <w:spacing w:before="280" w:after="160"/>
      <w:outlineLvl w:val="2"/>
    </w:pPr>
    <w:rPr>
      <w:bCs w:val="0"/>
      <w:sz w:val="22"/>
    </w:rPr>
  </w:style>
  <w:style w:type="paragraph" w:styleId="Heading4">
    <w:name w:val="heading 4"/>
    <w:basedOn w:val="Heading3"/>
    <w:next w:val="Normal"/>
    <w:link w:val="Heading4Char"/>
    <w:rsid w:val="005A7346"/>
    <w:pPr>
      <w:spacing w:before="200" w:after="120"/>
      <w:outlineLvl w:val="3"/>
    </w:pPr>
    <w:rPr>
      <w:rFonts w:eastAsia="MS Mincho"/>
      <w:bCs/>
      <w:sz w:val="20"/>
      <w:szCs w:val="28"/>
    </w:rPr>
  </w:style>
  <w:style w:type="paragraph" w:styleId="Heading5">
    <w:name w:val="heading 5"/>
    <w:basedOn w:val="Heading4"/>
    <w:next w:val="Normal"/>
    <w:link w:val="Heading5Char"/>
    <w:rsid w:val="005A7346"/>
    <w:pPr>
      <w:spacing w:after="80"/>
      <w:outlineLvl w:val="4"/>
    </w:pPr>
    <w:rPr>
      <w:rFonts w:ascii="Arial" w:hAnsi="Arial"/>
      <w:bCs w:val="0"/>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690"/>
    <w:pPr>
      <w:autoSpaceDE w:val="0"/>
      <w:autoSpaceDN w:val="0"/>
      <w:adjustRightInd w:val="0"/>
    </w:pPr>
    <w:rPr>
      <w:rFonts w:ascii="CoM Regular" w:hAnsi="CoM Regular" w:cs="CoM Regular"/>
      <w:color w:val="000000"/>
      <w:sz w:val="24"/>
      <w:szCs w:val="24"/>
    </w:rPr>
  </w:style>
  <w:style w:type="paragraph" w:customStyle="1" w:styleId="Pa0">
    <w:name w:val="Pa0"/>
    <w:basedOn w:val="Default"/>
    <w:next w:val="Default"/>
    <w:uiPriority w:val="99"/>
    <w:rsid w:val="00483690"/>
    <w:pPr>
      <w:spacing w:line="521" w:lineRule="atLeast"/>
    </w:pPr>
    <w:rPr>
      <w:rFonts w:cs="Times New Roman"/>
      <w:color w:val="auto"/>
    </w:rPr>
  </w:style>
  <w:style w:type="paragraph" w:customStyle="1" w:styleId="Pa2">
    <w:name w:val="Pa2"/>
    <w:basedOn w:val="Default"/>
    <w:next w:val="Default"/>
    <w:uiPriority w:val="99"/>
    <w:rsid w:val="00483690"/>
    <w:pPr>
      <w:spacing w:line="1001" w:lineRule="atLeast"/>
    </w:pPr>
    <w:rPr>
      <w:rFonts w:cs="Times New Roman"/>
      <w:color w:val="auto"/>
    </w:rPr>
  </w:style>
  <w:style w:type="paragraph" w:customStyle="1" w:styleId="Pa3">
    <w:name w:val="Pa3"/>
    <w:basedOn w:val="Default"/>
    <w:next w:val="Default"/>
    <w:uiPriority w:val="99"/>
    <w:rsid w:val="00483690"/>
    <w:pPr>
      <w:spacing w:line="181" w:lineRule="atLeast"/>
    </w:pPr>
    <w:rPr>
      <w:rFonts w:cs="Times New Roman"/>
      <w:color w:val="auto"/>
    </w:rPr>
  </w:style>
  <w:style w:type="character" w:customStyle="1" w:styleId="A3">
    <w:name w:val="A3"/>
    <w:uiPriority w:val="99"/>
    <w:rsid w:val="00483690"/>
    <w:rPr>
      <w:rFonts w:ascii="TRVUB F+ Gotham" w:hAnsi="TRVUB F+ Gotham" w:cs="TRVUB F+ Gotham"/>
      <w:color w:val="000000"/>
      <w:sz w:val="22"/>
      <w:szCs w:val="22"/>
    </w:rPr>
  </w:style>
  <w:style w:type="character" w:customStyle="1" w:styleId="A5">
    <w:name w:val="A5"/>
    <w:uiPriority w:val="99"/>
    <w:rsid w:val="00483690"/>
    <w:rPr>
      <w:rFonts w:ascii="TRVUB F+ Gotham" w:hAnsi="TRVUB F+ Gotham" w:cs="TRVUB F+ Gotham"/>
      <w:color w:val="000000"/>
      <w:sz w:val="16"/>
      <w:szCs w:val="16"/>
    </w:rPr>
  </w:style>
  <w:style w:type="paragraph" w:customStyle="1" w:styleId="Pa5">
    <w:name w:val="Pa5"/>
    <w:basedOn w:val="Default"/>
    <w:next w:val="Default"/>
    <w:uiPriority w:val="99"/>
    <w:rsid w:val="00483690"/>
    <w:pPr>
      <w:spacing w:line="161" w:lineRule="atLeast"/>
    </w:pPr>
    <w:rPr>
      <w:rFonts w:cs="Times New Roman"/>
      <w:color w:val="auto"/>
    </w:rPr>
  </w:style>
  <w:style w:type="paragraph" w:customStyle="1" w:styleId="Pa7">
    <w:name w:val="Pa7"/>
    <w:basedOn w:val="Default"/>
    <w:next w:val="Default"/>
    <w:uiPriority w:val="99"/>
    <w:rsid w:val="00483690"/>
    <w:pPr>
      <w:spacing w:line="161" w:lineRule="atLeast"/>
    </w:pPr>
    <w:rPr>
      <w:rFonts w:cs="Times New Roman"/>
      <w:color w:val="auto"/>
    </w:rPr>
  </w:style>
  <w:style w:type="character" w:customStyle="1" w:styleId="A10">
    <w:name w:val="A10"/>
    <w:uiPriority w:val="99"/>
    <w:rsid w:val="00483690"/>
    <w:rPr>
      <w:rFonts w:cs="TRVUB F+ Gotham"/>
      <w:color w:val="000000"/>
      <w:sz w:val="16"/>
      <w:szCs w:val="16"/>
      <w:u w:val="single"/>
    </w:rPr>
  </w:style>
  <w:style w:type="paragraph" w:customStyle="1" w:styleId="Pa14">
    <w:name w:val="Pa14"/>
    <w:basedOn w:val="Default"/>
    <w:next w:val="Default"/>
    <w:uiPriority w:val="99"/>
    <w:rsid w:val="00483690"/>
    <w:pPr>
      <w:spacing w:line="641" w:lineRule="atLeast"/>
    </w:pPr>
    <w:rPr>
      <w:rFonts w:ascii="TRVUB F+ Gotham" w:hAnsi="TRVUB F+ Gotham" w:cs="Times New Roman"/>
      <w:color w:val="auto"/>
    </w:rPr>
  </w:style>
  <w:style w:type="paragraph" w:customStyle="1" w:styleId="Pa10">
    <w:name w:val="Pa10"/>
    <w:basedOn w:val="Default"/>
    <w:next w:val="Default"/>
    <w:uiPriority w:val="99"/>
    <w:rsid w:val="00483690"/>
    <w:pPr>
      <w:spacing w:line="161" w:lineRule="atLeast"/>
    </w:pPr>
    <w:rPr>
      <w:rFonts w:ascii="TRVUB F+ Gotham" w:hAnsi="TRVUB F+ Gotham" w:cs="Times New Roman"/>
      <w:color w:val="auto"/>
    </w:rPr>
  </w:style>
  <w:style w:type="character" w:customStyle="1" w:styleId="A11">
    <w:name w:val="A11"/>
    <w:uiPriority w:val="99"/>
    <w:rsid w:val="00483690"/>
    <w:rPr>
      <w:rFonts w:cs="TRVUB F+ Gotham"/>
      <w:color w:val="000000"/>
      <w:sz w:val="16"/>
      <w:szCs w:val="16"/>
      <w:u w:val="single"/>
    </w:rPr>
  </w:style>
  <w:style w:type="character" w:customStyle="1" w:styleId="A12">
    <w:name w:val="A12"/>
    <w:uiPriority w:val="99"/>
    <w:rsid w:val="00483690"/>
    <w:rPr>
      <w:rFonts w:cs="TRVUB F+ Gotham"/>
      <w:color w:val="000000"/>
      <w:sz w:val="16"/>
      <w:szCs w:val="16"/>
    </w:rPr>
  </w:style>
  <w:style w:type="paragraph" w:customStyle="1" w:styleId="Pa11">
    <w:name w:val="Pa11"/>
    <w:basedOn w:val="Default"/>
    <w:next w:val="Default"/>
    <w:uiPriority w:val="99"/>
    <w:rsid w:val="00483690"/>
    <w:pPr>
      <w:spacing w:line="281" w:lineRule="atLeast"/>
    </w:pPr>
    <w:rPr>
      <w:rFonts w:ascii="TRVUB F+ Gotham" w:hAnsi="TRVUB F+ Gotham" w:cs="Times New Roman"/>
      <w:color w:val="auto"/>
    </w:rPr>
  </w:style>
  <w:style w:type="paragraph" w:customStyle="1" w:styleId="Pa17">
    <w:name w:val="Pa17"/>
    <w:basedOn w:val="Default"/>
    <w:next w:val="Default"/>
    <w:uiPriority w:val="99"/>
    <w:rsid w:val="00483690"/>
    <w:pPr>
      <w:spacing w:line="161" w:lineRule="atLeast"/>
    </w:pPr>
    <w:rPr>
      <w:rFonts w:ascii="TRVUB F+ Gotham" w:hAnsi="TRVUB F+ Gotham" w:cs="Times New Roman"/>
      <w:color w:val="auto"/>
    </w:rPr>
  </w:style>
  <w:style w:type="character" w:customStyle="1" w:styleId="A9">
    <w:name w:val="A9"/>
    <w:uiPriority w:val="99"/>
    <w:rsid w:val="00483690"/>
    <w:rPr>
      <w:rFonts w:ascii="Gotham Medium" w:hAnsi="Gotham Medium" w:cs="Gotham Medium"/>
      <w:color w:val="000000"/>
      <w:sz w:val="28"/>
      <w:szCs w:val="28"/>
    </w:rPr>
  </w:style>
  <w:style w:type="paragraph" w:customStyle="1" w:styleId="Pa21">
    <w:name w:val="Pa21"/>
    <w:basedOn w:val="Default"/>
    <w:next w:val="Default"/>
    <w:uiPriority w:val="99"/>
    <w:rsid w:val="00483690"/>
    <w:pPr>
      <w:spacing w:line="221" w:lineRule="atLeast"/>
    </w:pPr>
    <w:rPr>
      <w:rFonts w:ascii="TRVUB F+ Gotham" w:hAnsi="TRVUB F+ Gotham" w:cs="Times New Roman"/>
      <w:color w:val="auto"/>
    </w:rPr>
  </w:style>
  <w:style w:type="paragraph" w:customStyle="1" w:styleId="Pa19">
    <w:name w:val="Pa19"/>
    <w:basedOn w:val="Default"/>
    <w:next w:val="Default"/>
    <w:uiPriority w:val="99"/>
    <w:rsid w:val="00483690"/>
    <w:pPr>
      <w:spacing w:line="151" w:lineRule="atLeast"/>
    </w:pPr>
    <w:rPr>
      <w:rFonts w:ascii="TRVUB F+ Gotham" w:hAnsi="TRVUB F+ Gotham" w:cs="Times New Roman"/>
      <w:color w:val="auto"/>
    </w:rPr>
  </w:style>
  <w:style w:type="paragraph" w:customStyle="1" w:styleId="Pa20">
    <w:name w:val="Pa20"/>
    <w:basedOn w:val="Default"/>
    <w:next w:val="Default"/>
    <w:uiPriority w:val="99"/>
    <w:rsid w:val="00483690"/>
    <w:pPr>
      <w:spacing w:line="151" w:lineRule="atLeast"/>
    </w:pPr>
    <w:rPr>
      <w:rFonts w:ascii="TRVUB F+ Gotham" w:hAnsi="TRVUB F+ Gotham" w:cs="Times New Roman"/>
      <w:color w:val="auto"/>
    </w:rPr>
  </w:style>
  <w:style w:type="paragraph" w:customStyle="1" w:styleId="Pa22">
    <w:name w:val="Pa22"/>
    <w:basedOn w:val="Default"/>
    <w:next w:val="Default"/>
    <w:uiPriority w:val="99"/>
    <w:rsid w:val="00483690"/>
    <w:pPr>
      <w:spacing w:line="161" w:lineRule="atLeast"/>
    </w:pPr>
    <w:rPr>
      <w:rFonts w:ascii="TRVUB F+ Gotham" w:hAnsi="TRVUB F+ Gotham" w:cs="Times New Roman"/>
      <w:color w:val="auto"/>
    </w:rPr>
  </w:style>
  <w:style w:type="character" w:customStyle="1" w:styleId="A17">
    <w:name w:val="A17"/>
    <w:uiPriority w:val="99"/>
    <w:rsid w:val="00483690"/>
    <w:rPr>
      <w:rFonts w:cs="TRVUB F+ Gotham"/>
      <w:color w:val="000000"/>
      <w:sz w:val="9"/>
      <w:szCs w:val="9"/>
    </w:rPr>
  </w:style>
  <w:style w:type="character" w:customStyle="1" w:styleId="A16">
    <w:name w:val="A16"/>
    <w:uiPriority w:val="99"/>
    <w:rsid w:val="00483690"/>
    <w:rPr>
      <w:rFonts w:cs="TRVUB F+ Gotham"/>
      <w:color w:val="000000"/>
      <w:sz w:val="8"/>
      <w:szCs w:val="8"/>
    </w:rPr>
  </w:style>
  <w:style w:type="character" w:styleId="CommentReference">
    <w:name w:val="annotation reference"/>
    <w:basedOn w:val="DefaultParagraphFont"/>
    <w:uiPriority w:val="99"/>
    <w:semiHidden/>
    <w:unhideWhenUsed/>
    <w:rsid w:val="000B49C9"/>
    <w:rPr>
      <w:sz w:val="16"/>
      <w:szCs w:val="16"/>
    </w:rPr>
  </w:style>
  <w:style w:type="paragraph" w:styleId="CommentText">
    <w:name w:val="annotation text"/>
    <w:basedOn w:val="Normal"/>
    <w:link w:val="CommentTextChar"/>
    <w:uiPriority w:val="99"/>
    <w:semiHidden/>
    <w:unhideWhenUsed/>
    <w:rsid w:val="000B49C9"/>
    <w:pPr>
      <w:spacing w:line="240" w:lineRule="auto"/>
    </w:pPr>
    <w:rPr>
      <w:sz w:val="20"/>
      <w:szCs w:val="20"/>
    </w:rPr>
  </w:style>
  <w:style w:type="character" w:customStyle="1" w:styleId="CommentTextChar">
    <w:name w:val="Comment Text Char"/>
    <w:basedOn w:val="DefaultParagraphFont"/>
    <w:link w:val="CommentText"/>
    <w:uiPriority w:val="99"/>
    <w:semiHidden/>
    <w:rsid w:val="000B49C9"/>
  </w:style>
  <w:style w:type="paragraph" w:styleId="CommentSubject">
    <w:name w:val="annotation subject"/>
    <w:basedOn w:val="CommentText"/>
    <w:next w:val="CommentText"/>
    <w:link w:val="CommentSubjectChar"/>
    <w:uiPriority w:val="99"/>
    <w:semiHidden/>
    <w:unhideWhenUsed/>
    <w:rsid w:val="000B49C9"/>
    <w:rPr>
      <w:b/>
      <w:bCs/>
    </w:rPr>
  </w:style>
  <w:style w:type="character" w:customStyle="1" w:styleId="CommentSubjectChar">
    <w:name w:val="Comment Subject Char"/>
    <w:basedOn w:val="CommentTextChar"/>
    <w:link w:val="CommentSubject"/>
    <w:uiPriority w:val="99"/>
    <w:semiHidden/>
    <w:rsid w:val="000B49C9"/>
    <w:rPr>
      <w:b/>
      <w:bCs/>
    </w:rPr>
  </w:style>
  <w:style w:type="paragraph" w:styleId="BalloonText">
    <w:name w:val="Balloon Text"/>
    <w:basedOn w:val="Normal"/>
    <w:link w:val="BalloonTextChar"/>
    <w:uiPriority w:val="99"/>
    <w:semiHidden/>
    <w:unhideWhenUsed/>
    <w:rsid w:val="000B4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C9"/>
    <w:rPr>
      <w:rFonts w:ascii="Segoe UI" w:hAnsi="Segoe UI" w:cs="Segoe UI"/>
      <w:sz w:val="18"/>
      <w:szCs w:val="18"/>
    </w:rPr>
  </w:style>
  <w:style w:type="character" w:customStyle="1" w:styleId="Heading1Char">
    <w:name w:val="Heading 1 Char"/>
    <w:basedOn w:val="DefaultParagraphFont"/>
    <w:link w:val="Heading1"/>
    <w:rsid w:val="005A7346"/>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5A7346"/>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5A7346"/>
    <w:rPr>
      <w:rFonts w:ascii="Arial Bold" w:eastAsia="MS Gothic" w:hAnsi="Arial Bold"/>
      <w:sz w:val="22"/>
      <w:szCs w:val="26"/>
      <w:lang w:val="en-US" w:eastAsia="en-US"/>
    </w:rPr>
  </w:style>
  <w:style w:type="character" w:customStyle="1" w:styleId="Heading4Char">
    <w:name w:val="Heading 4 Char"/>
    <w:basedOn w:val="DefaultParagraphFont"/>
    <w:link w:val="Heading4"/>
    <w:rsid w:val="005A7346"/>
    <w:rPr>
      <w:rFonts w:ascii="Arial Bold" w:eastAsia="MS Mincho" w:hAnsi="Arial Bold"/>
      <w:bCs/>
      <w:szCs w:val="28"/>
      <w:lang w:val="en-US" w:eastAsia="en-US"/>
    </w:rPr>
  </w:style>
  <w:style w:type="character" w:customStyle="1" w:styleId="Heading5Char">
    <w:name w:val="Heading 5 Char"/>
    <w:basedOn w:val="DefaultParagraphFont"/>
    <w:link w:val="Heading5"/>
    <w:rsid w:val="005A7346"/>
    <w:rPr>
      <w:rFonts w:eastAsia="MS Mincho"/>
      <w:iCs/>
      <w:szCs w:val="26"/>
      <w:lang w:val="en-US" w:eastAsia="en-US"/>
    </w:rPr>
  </w:style>
  <w:style w:type="paragraph" w:styleId="TOCHeading">
    <w:name w:val="TOC Heading"/>
    <w:basedOn w:val="Heading1"/>
    <w:next w:val="TOC1"/>
    <w:uiPriority w:val="39"/>
    <w:qFormat/>
    <w:rsid w:val="005A7346"/>
    <w:pPr>
      <w:outlineLvl w:val="9"/>
    </w:pPr>
    <w:rPr>
      <w:bCs w:val="0"/>
    </w:rPr>
  </w:style>
  <w:style w:type="paragraph" w:styleId="TOC1">
    <w:name w:val="toc 1"/>
    <w:basedOn w:val="Normal"/>
    <w:next w:val="Normal"/>
    <w:uiPriority w:val="39"/>
    <w:rsid w:val="005A7346"/>
    <w:pPr>
      <w:spacing w:after="120"/>
    </w:pPr>
    <w:rPr>
      <w:rFonts w:eastAsia="MS Mincho"/>
      <w:sz w:val="20"/>
      <w:szCs w:val="24"/>
      <w:lang w:eastAsia="en-US"/>
    </w:rPr>
  </w:style>
  <w:style w:type="character" w:customStyle="1" w:styleId="ItalicText">
    <w:name w:val="Italic Text"/>
    <w:qFormat/>
    <w:rsid w:val="005A7346"/>
    <w:rPr>
      <w:rFonts w:ascii="Arial" w:hAnsi="Arial"/>
      <w:i/>
      <w:sz w:val="20"/>
    </w:rPr>
  </w:style>
  <w:style w:type="paragraph" w:styleId="ListBullet">
    <w:name w:val="List Bullet"/>
    <w:basedOn w:val="Normal"/>
    <w:qFormat/>
    <w:rsid w:val="005A7346"/>
    <w:pPr>
      <w:numPr>
        <w:numId w:val="19"/>
      </w:numPr>
      <w:spacing w:after="120"/>
    </w:pPr>
    <w:rPr>
      <w:rFonts w:eastAsia="MS Mincho"/>
      <w:sz w:val="20"/>
      <w:szCs w:val="24"/>
      <w:lang w:val="en-US" w:eastAsia="en-US"/>
    </w:rPr>
  </w:style>
  <w:style w:type="paragraph" w:styleId="FootnoteText">
    <w:name w:val="footnote text"/>
    <w:basedOn w:val="Normal"/>
    <w:link w:val="FootnoteTextChar"/>
    <w:rsid w:val="005A7346"/>
    <w:pPr>
      <w:spacing w:after="0" w:line="240" w:lineRule="auto"/>
    </w:pPr>
    <w:rPr>
      <w:rFonts w:eastAsia="MS Mincho"/>
      <w:sz w:val="16"/>
      <w:szCs w:val="20"/>
      <w:lang w:eastAsia="en-US"/>
    </w:rPr>
  </w:style>
  <w:style w:type="character" w:customStyle="1" w:styleId="FootnoteTextChar">
    <w:name w:val="Footnote Text Char"/>
    <w:basedOn w:val="DefaultParagraphFont"/>
    <w:link w:val="FootnoteText"/>
    <w:rsid w:val="005A7346"/>
    <w:rPr>
      <w:rFonts w:eastAsia="MS Mincho"/>
      <w:sz w:val="16"/>
      <w:lang w:eastAsia="en-US"/>
    </w:rPr>
  </w:style>
  <w:style w:type="character" w:styleId="FootnoteReference">
    <w:name w:val="footnote reference"/>
    <w:rsid w:val="005A7346"/>
    <w:rPr>
      <w:vertAlign w:val="superscript"/>
    </w:rPr>
  </w:style>
  <w:style w:type="paragraph" w:styleId="ListNumber">
    <w:name w:val="List Number"/>
    <w:basedOn w:val="Normal"/>
    <w:qFormat/>
    <w:rsid w:val="005A7346"/>
    <w:pPr>
      <w:numPr>
        <w:numId w:val="20"/>
      </w:numPr>
      <w:spacing w:after="120"/>
    </w:pPr>
    <w:rPr>
      <w:rFonts w:eastAsia="MS Mincho"/>
      <w:sz w:val="20"/>
      <w:szCs w:val="24"/>
      <w:lang w:eastAsia="en-US"/>
    </w:rPr>
  </w:style>
  <w:style w:type="paragraph" w:styleId="ListNumber2">
    <w:name w:val="List Number 2"/>
    <w:basedOn w:val="ListNumber"/>
    <w:rsid w:val="005A7346"/>
    <w:pPr>
      <w:numPr>
        <w:ilvl w:val="1"/>
      </w:numPr>
    </w:pPr>
  </w:style>
  <w:style w:type="paragraph" w:styleId="TableofFigures">
    <w:name w:val="table of figures"/>
    <w:basedOn w:val="Normal"/>
    <w:qFormat/>
    <w:rsid w:val="005A7346"/>
    <w:pPr>
      <w:spacing w:after="0"/>
    </w:pPr>
    <w:rPr>
      <w:rFonts w:eastAsia="MS Mincho"/>
      <w:sz w:val="20"/>
      <w:szCs w:val="24"/>
      <w:lang w:val="en-US" w:eastAsia="en-US"/>
    </w:rPr>
  </w:style>
  <w:style w:type="numbering" w:customStyle="1" w:styleId="ListBullets">
    <w:name w:val="ListBullets"/>
    <w:uiPriority w:val="99"/>
    <w:rsid w:val="005A7346"/>
    <w:pPr>
      <w:numPr>
        <w:numId w:val="19"/>
      </w:numPr>
    </w:pPr>
  </w:style>
  <w:style w:type="paragraph" w:styleId="ListBullet2">
    <w:name w:val="List Bullet 2"/>
    <w:basedOn w:val="Normal"/>
    <w:rsid w:val="005A7346"/>
    <w:pPr>
      <w:numPr>
        <w:ilvl w:val="1"/>
        <w:numId w:val="19"/>
      </w:numPr>
      <w:spacing w:after="120"/>
    </w:pPr>
    <w:rPr>
      <w:rFonts w:eastAsia="MS Mincho"/>
      <w:sz w:val="20"/>
      <w:szCs w:val="24"/>
      <w:lang w:val="en-US" w:eastAsia="en-US"/>
    </w:rPr>
  </w:style>
  <w:style w:type="paragraph" w:styleId="ListBullet3">
    <w:name w:val="List Bullet 3"/>
    <w:basedOn w:val="Normal"/>
    <w:rsid w:val="005A7346"/>
    <w:pPr>
      <w:numPr>
        <w:ilvl w:val="2"/>
        <w:numId w:val="19"/>
      </w:numPr>
      <w:spacing w:after="120"/>
    </w:pPr>
    <w:rPr>
      <w:rFonts w:eastAsia="MS Mincho"/>
      <w:sz w:val="20"/>
      <w:szCs w:val="24"/>
      <w:lang w:eastAsia="en-US"/>
    </w:rPr>
  </w:style>
  <w:style w:type="paragraph" w:styleId="ListBullet4">
    <w:name w:val="List Bullet 4"/>
    <w:basedOn w:val="Normal"/>
    <w:rsid w:val="005A7346"/>
    <w:pPr>
      <w:numPr>
        <w:ilvl w:val="3"/>
        <w:numId w:val="19"/>
      </w:numPr>
      <w:spacing w:after="120"/>
      <w:ind w:left="1429"/>
    </w:pPr>
    <w:rPr>
      <w:rFonts w:eastAsia="MS Mincho"/>
      <w:sz w:val="20"/>
      <w:szCs w:val="24"/>
      <w:lang w:eastAsia="en-US"/>
    </w:rPr>
  </w:style>
  <w:style w:type="paragraph" w:styleId="ListBullet5">
    <w:name w:val="List Bullet 5"/>
    <w:basedOn w:val="Normal"/>
    <w:rsid w:val="005A7346"/>
    <w:pPr>
      <w:numPr>
        <w:ilvl w:val="4"/>
        <w:numId w:val="19"/>
      </w:numPr>
      <w:spacing w:after="120"/>
      <w:ind w:left="1786"/>
    </w:pPr>
    <w:rPr>
      <w:rFonts w:eastAsia="MS Mincho"/>
      <w:sz w:val="20"/>
      <w:szCs w:val="24"/>
      <w:lang w:eastAsia="en-US"/>
    </w:rPr>
  </w:style>
  <w:style w:type="paragraph" w:styleId="ListNumber3">
    <w:name w:val="List Number 3"/>
    <w:basedOn w:val="Normal"/>
    <w:rsid w:val="005A7346"/>
    <w:pPr>
      <w:numPr>
        <w:ilvl w:val="2"/>
        <w:numId w:val="20"/>
      </w:numPr>
      <w:spacing w:after="120"/>
    </w:pPr>
    <w:rPr>
      <w:rFonts w:eastAsia="MS Mincho"/>
      <w:sz w:val="20"/>
      <w:szCs w:val="24"/>
      <w:lang w:eastAsia="en-US"/>
    </w:rPr>
  </w:style>
  <w:style w:type="paragraph" w:styleId="ListNumber4">
    <w:name w:val="List Number 4"/>
    <w:basedOn w:val="Normal"/>
    <w:rsid w:val="005A7346"/>
    <w:pPr>
      <w:numPr>
        <w:ilvl w:val="3"/>
        <w:numId w:val="20"/>
      </w:numPr>
      <w:spacing w:after="120"/>
    </w:pPr>
    <w:rPr>
      <w:rFonts w:eastAsia="MS Mincho"/>
      <w:sz w:val="20"/>
      <w:szCs w:val="24"/>
      <w:lang w:eastAsia="en-US"/>
    </w:rPr>
  </w:style>
  <w:style w:type="paragraph" w:customStyle="1" w:styleId="Bold">
    <w:name w:val="Bold"/>
    <w:basedOn w:val="Normal"/>
    <w:next w:val="Normal"/>
    <w:link w:val="BoldChar"/>
    <w:qFormat/>
    <w:rsid w:val="005A7346"/>
    <w:rPr>
      <w:rFonts w:eastAsia="MS Mincho"/>
      <w:b/>
      <w:sz w:val="20"/>
      <w:szCs w:val="24"/>
      <w:lang w:eastAsia="en-US"/>
    </w:rPr>
  </w:style>
  <w:style w:type="paragraph" w:styleId="TOC2">
    <w:name w:val="toc 2"/>
    <w:basedOn w:val="Normal"/>
    <w:next w:val="Normal"/>
    <w:autoRedefine/>
    <w:uiPriority w:val="39"/>
    <w:rsid w:val="005A7346"/>
    <w:pPr>
      <w:tabs>
        <w:tab w:val="right" w:leader="dot" w:pos="9769"/>
      </w:tabs>
      <w:spacing w:after="120"/>
      <w:ind w:left="284"/>
    </w:pPr>
    <w:rPr>
      <w:rFonts w:eastAsia="MS Mincho"/>
      <w:sz w:val="20"/>
      <w:szCs w:val="24"/>
      <w:lang w:eastAsia="en-US"/>
    </w:rPr>
  </w:style>
  <w:style w:type="paragraph" w:styleId="TOC3">
    <w:name w:val="toc 3"/>
    <w:basedOn w:val="Normal"/>
    <w:next w:val="Normal"/>
    <w:autoRedefine/>
    <w:uiPriority w:val="39"/>
    <w:rsid w:val="005A7346"/>
    <w:pPr>
      <w:tabs>
        <w:tab w:val="right" w:leader="dot" w:pos="9769"/>
      </w:tabs>
      <w:spacing w:after="120"/>
      <w:ind w:left="567"/>
    </w:pPr>
    <w:rPr>
      <w:rFonts w:eastAsia="MS Mincho"/>
      <w:sz w:val="20"/>
      <w:szCs w:val="24"/>
      <w:lang w:eastAsia="en-US"/>
    </w:rPr>
  </w:style>
  <w:style w:type="character" w:styleId="Hyperlink">
    <w:name w:val="Hyperlink"/>
    <w:uiPriority w:val="99"/>
    <w:unhideWhenUsed/>
    <w:rsid w:val="005A7346"/>
    <w:rPr>
      <w:color w:val="0000FF"/>
      <w:u w:val="single"/>
    </w:rPr>
  </w:style>
  <w:style w:type="character" w:customStyle="1" w:styleId="BoldChar">
    <w:name w:val="Bold Char"/>
    <w:link w:val="Bold"/>
    <w:rsid w:val="005A7346"/>
    <w:rPr>
      <w:rFonts w:eastAsia="MS Mincho"/>
      <w:b/>
      <w:szCs w:val="24"/>
      <w:lang w:eastAsia="en-US"/>
    </w:rPr>
  </w:style>
  <w:style w:type="paragraph" w:styleId="Caption">
    <w:name w:val="caption"/>
    <w:basedOn w:val="Normal"/>
    <w:next w:val="Normal"/>
    <w:rsid w:val="005A7346"/>
    <w:pPr>
      <w:spacing w:before="240"/>
    </w:pPr>
    <w:rPr>
      <w:rFonts w:ascii="Arial Bold" w:eastAsia="MS Mincho" w:hAnsi="Arial Bold"/>
      <w:b/>
      <w:bCs/>
      <w:sz w:val="20"/>
      <w:szCs w:val="18"/>
      <w:lang w:eastAsia="en-US"/>
    </w:rPr>
  </w:style>
  <w:style w:type="paragraph" w:customStyle="1" w:styleId="DocumentTitle">
    <w:name w:val="Document Title"/>
    <w:basedOn w:val="Normal"/>
    <w:next w:val="Subtitle"/>
    <w:qFormat/>
    <w:rsid w:val="005A7346"/>
    <w:pPr>
      <w:spacing w:before="600" w:after="480"/>
    </w:pPr>
    <w:rPr>
      <w:rFonts w:eastAsia="MS Mincho"/>
      <w:noProof/>
      <w:sz w:val="52"/>
      <w:szCs w:val="24"/>
      <w:lang w:eastAsia="en-US"/>
    </w:rPr>
  </w:style>
  <w:style w:type="paragraph" w:styleId="Subtitle">
    <w:name w:val="Subtitle"/>
    <w:basedOn w:val="Normal"/>
    <w:next w:val="Normal"/>
    <w:link w:val="SubtitleChar"/>
    <w:rsid w:val="005A7346"/>
    <w:pPr>
      <w:spacing w:after="360"/>
    </w:pPr>
    <w:rPr>
      <w:rFonts w:eastAsia="MS Gothic"/>
      <w:sz w:val="44"/>
      <w:szCs w:val="24"/>
      <w:lang w:eastAsia="en-US"/>
    </w:rPr>
  </w:style>
  <w:style w:type="character" w:customStyle="1" w:styleId="SubtitleChar">
    <w:name w:val="Subtitle Char"/>
    <w:basedOn w:val="DefaultParagraphFont"/>
    <w:link w:val="Subtitle"/>
    <w:rsid w:val="005A7346"/>
    <w:rPr>
      <w:rFonts w:eastAsia="MS Gothic"/>
      <w:sz w:val="44"/>
      <w:szCs w:val="24"/>
      <w:lang w:eastAsia="en-US"/>
    </w:rPr>
  </w:style>
  <w:style w:type="paragraph" w:customStyle="1" w:styleId="Subtitle2">
    <w:name w:val="Subtitle2"/>
    <w:basedOn w:val="Subtitle"/>
    <w:next w:val="Heading1"/>
    <w:qFormat/>
    <w:rsid w:val="005A7346"/>
    <w:rPr>
      <w:sz w:val="36"/>
    </w:rPr>
  </w:style>
  <w:style w:type="paragraph" w:customStyle="1" w:styleId="Nospace">
    <w:name w:val="No space"/>
    <w:basedOn w:val="Normal"/>
    <w:qFormat/>
    <w:rsid w:val="005A7346"/>
    <w:pPr>
      <w:spacing w:after="0"/>
    </w:pPr>
    <w:rPr>
      <w:rFonts w:eastAsia="MS Mincho"/>
      <w:noProof/>
      <w:sz w:val="20"/>
      <w:szCs w:val="24"/>
    </w:rPr>
  </w:style>
  <w:style w:type="character" w:customStyle="1" w:styleId="A15">
    <w:name w:val="A15"/>
    <w:uiPriority w:val="99"/>
    <w:rsid w:val="00EF2997"/>
    <w:rPr>
      <w:rFonts w:cs="TRVUB F+ Gotham"/>
      <w:color w:val="000000"/>
      <w:sz w:val="15"/>
      <w:szCs w:val="15"/>
    </w:rPr>
  </w:style>
  <w:style w:type="paragraph" w:styleId="Title">
    <w:name w:val="Title"/>
    <w:basedOn w:val="Normal"/>
    <w:next w:val="Normal"/>
    <w:link w:val="TitleChar"/>
    <w:uiPriority w:val="10"/>
    <w:qFormat/>
    <w:rsid w:val="00FF6ED9"/>
    <w:pPr>
      <w:spacing w:after="0" w:line="240" w:lineRule="auto"/>
      <w:contextualSpacing/>
    </w:pPr>
    <w:rPr>
      <w:rFonts w:eastAsiaTheme="majorEastAsia" w:cs="Arial"/>
      <w:spacing w:val="-10"/>
      <w:kern w:val="28"/>
      <w:sz w:val="52"/>
      <w:szCs w:val="52"/>
    </w:rPr>
  </w:style>
  <w:style w:type="character" w:customStyle="1" w:styleId="TitleChar">
    <w:name w:val="Title Char"/>
    <w:basedOn w:val="DefaultParagraphFont"/>
    <w:link w:val="Title"/>
    <w:uiPriority w:val="10"/>
    <w:rsid w:val="00FF6ED9"/>
    <w:rPr>
      <w:rFonts w:eastAsiaTheme="majorEastAsia" w:cs="Arial"/>
      <w:spacing w:val="-10"/>
      <w:kern w:val="28"/>
      <w:sz w:val="52"/>
      <w:szCs w:val="52"/>
    </w:rPr>
  </w:style>
  <w:style w:type="paragraph" w:styleId="Header">
    <w:name w:val="header"/>
    <w:basedOn w:val="Normal"/>
    <w:link w:val="HeaderChar"/>
    <w:uiPriority w:val="99"/>
    <w:unhideWhenUsed/>
    <w:rsid w:val="00EC7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19"/>
    <w:rPr>
      <w:sz w:val="22"/>
      <w:szCs w:val="22"/>
    </w:rPr>
  </w:style>
  <w:style w:type="paragraph" w:styleId="Footer">
    <w:name w:val="footer"/>
    <w:basedOn w:val="Normal"/>
    <w:link w:val="FooterChar"/>
    <w:uiPriority w:val="99"/>
    <w:unhideWhenUsed/>
    <w:rsid w:val="00EC7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residents/waste-recycling/Pages/e-waste-chemicals.aspx" TargetMode="External"/><Relationship Id="rId18" Type="http://schemas.openxmlformats.org/officeDocument/2006/relationships/hyperlink" Target="https://www.melbourne.vic.gov.au/SiteCollectionDocuments/activities-local-law-20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elbourne.vic.gov.au/SiteCollectionDocuments/activities-local-law-2019.pdf" TargetMode="External"/><Relationship Id="rId17" Type="http://schemas.openxmlformats.org/officeDocument/2006/relationships/hyperlink" Target="https://www.melbourne.vic.gov.au/business/waste-recycling/Pages/garbage-compactors-recycling-hub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lbourne.vic.gov.au/sitecollectiondocuments/waste-generation-rates-jan-2015.pdf"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pages/search-results.aspx?k=waste%20management%20plan%20template&amp;type=doc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elbourne.vic.gov.au/pages/search-results.aspx?k=waste%20management%20plan%20template&amp;type=web"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www.vic.gov.au/sites/default/files/2020-02/Recycling%20Victoria%20A%20new%20econom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lbourne.vic.gov.au/about-melbourne/sustainability/pages/waste-and-resource-recovery-strategy-2030.aspx" TargetMode="External"/><Relationship Id="rId14" Type="http://schemas.openxmlformats.org/officeDocument/2006/relationships/hyperlink" Target="https://www.melbourne.vic.gov.au/residents/waste-recycling/apartment-buildings/Pages/waste-signage-for-apartments.aspx"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CC4BBB-B324-4BF5-8088-CEC0A1EA6EF5}">
  <ds:schemaRefs>
    <ds:schemaRef ds:uri="http://schemas.openxmlformats.org/officeDocument/2006/bibliography"/>
  </ds:schemaRefs>
</ds:datastoreItem>
</file>

<file path=customXml/itemProps2.xml><?xml version="1.0" encoding="utf-8"?>
<ds:datastoreItem xmlns:ds="http://schemas.openxmlformats.org/officeDocument/2006/customXml" ds:itemID="{9322581E-593A-41F8-86A0-2F31AD5FEF29}"/>
</file>

<file path=customXml/itemProps3.xml><?xml version="1.0" encoding="utf-8"?>
<ds:datastoreItem xmlns:ds="http://schemas.openxmlformats.org/officeDocument/2006/customXml" ds:itemID="{D9867901-489F-4120-8839-2DBEC9159368}"/>
</file>

<file path=customXml/itemProps4.xml><?xml version="1.0" encoding="utf-8"?>
<ds:datastoreItem xmlns:ds="http://schemas.openxmlformats.org/officeDocument/2006/customXml" ds:itemID="{EEBB9A3D-1F29-4BF2-A4DD-ED63C022C7A7}"/>
</file>

<file path=docProps/app.xml><?xml version="1.0" encoding="utf-8"?>
<Properties xmlns="http://schemas.openxmlformats.org/officeDocument/2006/extended-properties" xmlns:vt="http://schemas.openxmlformats.org/officeDocument/2006/docPropsVTypes">
  <Template>Normal.dotm</Template>
  <TotalTime>0</TotalTime>
  <Pages>22</Pages>
  <Words>6917</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waste management plans 2021</dc:title>
  <dc:subject/>
  <dc:creator>City of Melbourne</dc:creator>
  <cp:keywords/>
  <dc:description/>
  <cp:lastModifiedBy/>
  <cp:revision>1</cp:revision>
  <dcterms:created xsi:type="dcterms:W3CDTF">2021-07-16T06:35:00Z</dcterms:created>
  <dcterms:modified xsi:type="dcterms:W3CDTF">2021-07-16T06:35:00Z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