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653230" w:rsidRDefault="00653230" w:rsidP="00C6148D">
      <w:pPr>
        <w:pStyle w:val="paragraph"/>
        <w:spacing w:before="0" w:beforeAutospacing="0" w:after="0" w:afterAutospacing="0"/>
        <w:textAlignment w:val="baseline"/>
        <w:rPr>
          <w:rStyle w:val="normaltextrun"/>
          <w:rFonts w:ascii="Arial Bold" w:eastAsia="MS Gothic" w:hAnsi="Arial Bold" w:cs="Segoe UI"/>
          <w:b/>
          <w:szCs w:val="22"/>
          <w:lang w:val="en-US" w:eastAsia="en-US"/>
        </w:rPr>
      </w:pPr>
      <w:r w:rsidRPr="00C6148D">
        <w:rPr>
          <w:rStyle w:val="normaltextrun"/>
          <w:rFonts w:ascii="Arial Bold" w:eastAsia="MS Gothic" w:hAnsi="Arial Bold" w:cs="Segoe UI"/>
          <w:b/>
          <w:szCs w:val="22"/>
          <w:lang w:val="en-US" w:eastAsia="en-US"/>
        </w:rPr>
        <w:t xml:space="preserve">Works Notification </w:t>
      </w:r>
      <w:r w:rsidR="00C6148D">
        <w:rPr>
          <w:rStyle w:val="normaltextrun"/>
          <w:rFonts w:ascii="Arial Bold" w:eastAsia="MS Gothic" w:hAnsi="Arial Bold" w:cs="Segoe UI"/>
          <w:b/>
          <w:szCs w:val="22"/>
          <w:lang w:val="en-US" w:eastAsia="en-US"/>
        </w:rPr>
        <w:t>for January to</w:t>
      </w:r>
      <w:r w:rsidRPr="00C6148D">
        <w:rPr>
          <w:rStyle w:val="normaltextrun"/>
          <w:rFonts w:ascii="Arial Bold" w:eastAsia="MS Gothic" w:hAnsi="Arial Bold" w:cs="Segoe UI"/>
          <w:b/>
          <w:szCs w:val="22"/>
          <w:lang w:val="en-US" w:eastAsia="en-US"/>
        </w:rPr>
        <w:t xml:space="preserve"> </w:t>
      </w:r>
      <w:r w:rsidR="00C6148D">
        <w:rPr>
          <w:rStyle w:val="normaltextrun"/>
          <w:rFonts w:ascii="Arial Bold" w:eastAsia="MS Gothic" w:hAnsi="Arial Bold" w:cs="Segoe UI"/>
          <w:b/>
          <w:szCs w:val="22"/>
          <w:lang w:val="en-US" w:eastAsia="en-US"/>
        </w:rPr>
        <w:t>February</w:t>
      </w:r>
      <w:r w:rsidRPr="00C6148D">
        <w:rPr>
          <w:rStyle w:val="normaltextrun"/>
          <w:rFonts w:ascii="Arial Bold" w:eastAsia="MS Gothic" w:hAnsi="Arial Bold" w:cs="Segoe UI"/>
          <w:b/>
          <w:szCs w:val="22"/>
          <w:lang w:val="en-US" w:eastAsia="en-US"/>
        </w:rPr>
        <w:t xml:space="preserve"> </w:t>
      </w:r>
      <w:r w:rsidR="00C6148D">
        <w:rPr>
          <w:rStyle w:val="normaltextrun"/>
          <w:rFonts w:ascii="Arial Bold" w:eastAsia="MS Gothic" w:hAnsi="Arial Bold" w:cs="Segoe UI"/>
          <w:b/>
          <w:szCs w:val="22"/>
          <w:lang w:val="en-US" w:eastAsia="en-US"/>
        </w:rPr>
        <w:t>2024</w:t>
      </w:r>
    </w:p>
    <w:p w:rsidR="00C6148D" w:rsidRDefault="00C6148D" w:rsidP="00C6148D">
      <w:pPr>
        <w:pStyle w:val="paragraph"/>
        <w:spacing w:before="0" w:beforeAutospacing="0" w:after="0" w:afterAutospacing="0"/>
        <w:textAlignment w:val="baseline"/>
        <w:rPr>
          <w:rStyle w:val="normaltextrun"/>
          <w:rFonts w:ascii="Arial Bold" w:eastAsia="MS Gothic" w:hAnsi="Arial Bold" w:cs="Segoe UI"/>
          <w:b/>
          <w:szCs w:val="22"/>
          <w:lang w:val="en-US" w:eastAsia="en-US"/>
        </w:rPr>
      </w:pPr>
    </w:p>
    <w:p w:rsidR="00C6148D" w:rsidRPr="00D52C91" w:rsidRDefault="00C6148D" w:rsidP="00C6148D">
      <w:pPr>
        <w:spacing w:line="240" w:lineRule="auto"/>
        <w:rPr>
          <w:rFonts w:ascii="Arial Bold" w:eastAsia="MS Gothic" w:hAnsi="Arial Bold" w:hint="eastAsia"/>
          <w:b/>
          <w:bCs/>
          <w:color w:val="000000" w:themeColor="text1"/>
          <w:sz w:val="24"/>
          <w:lang w:val="en-US"/>
        </w:rPr>
      </w:pPr>
      <w:r w:rsidRPr="00C6148D">
        <w:rPr>
          <w:color w:val="000000" w:themeColor="text1"/>
          <w:szCs w:val="22"/>
        </w:rPr>
        <w:t>Works for the new Trader Shed have recommenced. See details below on what to expect</w:t>
      </w:r>
      <w:proofErr w:type="gramStart"/>
      <w:r>
        <w:rPr>
          <w:color w:val="000000" w:themeColor="text1"/>
          <w:szCs w:val="22"/>
        </w:rPr>
        <w:t>:</w:t>
      </w:r>
      <w:proofErr w:type="gramEnd"/>
      <w:r>
        <w:br/>
      </w:r>
      <w:r>
        <w:rPr>
          <w:color w:val="000000" w:themeColor="text1"/>
          <w:sz w:val="22"/>
          <w:szCs w:val="22"/>
        </w:rPr>
        <w:br/>
      </w:r>
      <w:r w:rsidRPr="00C6148D">
        <w:rPr>
          <w:rFonts w:ascii="Arial Bold" w:eastAsia="MS Gothic" w:hAnsi="Arial Bold"/>
          <w:b/>
          <w:bCs/>
          <w:color w:val="000000" w:themeColor="text1"/>
          <w:sz w:val="22"/>
          <w:lang w:val="en-US"/>
        </w:rPr>
        <w:t>What’s happening?</w:t>
      </w:r>
    </w:p>
    <w:p w:rsidR="00C6148D" w:rsidRPr="00C6148D" w:rsidRDefault="00C6148D" w:rsidP="00C6148D">
      <w:pPr>
        <w:spacing w:after="120"/>
        <w:rPr>
          <w:rFonts w:hint="eastAsia"/>
          <w:color w:val="000000" w:themeColor="text1"/>
          <w:szCs w:val="22"/>
        </w:rPr>
      </w:pPr>
      <w:r w:rsidRPr="00C6148D">
        <w:rPr>
          <w:color w:val="000000" w:themeColor="text1"/>
          <w:szCs w:val="22"/>
        </w:rPr>
        <w:t>Demolition of the existing meat and seafood delivery dock (G Shed) is complete.</w:t>
      </w:r>
    </w:p>
    <w:p w:rsidR="00C6148D" w:rsidRDefault="00C6148D" w:rsidP="00C6148D">
      <w:pPr>
        <w:spacing w:after="0"/>
        <w:rPr>
          <w:color w:val="000000" w:themeColor="text1"/>
          <w:szCs w:val="22"/>
        </w:rPr>
      </w:pPr>
      <w:r w:rsidRPr="00C6148D">
        <w:rPr>
          <w:color w:val="000000" w:themeColor="text1"/>
          <w:szCs w:val="22"/>
        </w:rPr>
        <w:t>Piling will commence towards the end of January, which involves drilling foundations into the ground with a piling rig to construct the underground structure.</w:t>
      </w:r>
    </w:p>
    <w:p w:rsidR="00C6148D" w:rsidRPr="00C6148D" w:rsidRDefault="00C6148D" w:rsidP="00C6148D">
      <w:pPr>
        <w:spacing w:after="0" w:line="240" w:lineRule="auto"/>
        <w:rPr>
          <w:color w:val="000000" w:themeColor="text1"/>
          <w:szCs w:val="22"/>
        </w:rPr>
      </w:pPr>
    </w:p>
    <w:p w:rsidR="00C6148D" w:rsidRDefault="00C6148D" w:rsidP="00C6148D">
      <w:pPr>
        <w:spacing w:after="0"/>
        <w:rPr>
          <w:rFonts w:ascii="Arial Bold" w:eastAsia="MS Gothic" w:hAnsi="Arial Bold"/>
          <w:b/>
          <w:bCs/>
          <w:color w:val="000000" w:themeColor="text1"/>
          <w:sz w:val="22"/>
          <w:lang w:val="en-US"/>
        </w:rPr>
      </w:pPr>
      <w:r w:rsidRPr="00C6148D">
        <w:rPr>
          <w:rFonts w:ascii="Arial Bold" w:eastAsia="MS Gothic" w:hAnsi="Arial Bold"/>
          <w:b/>
          <w:bCs/>
          <w:color w:val="000000" w:themeColor="text1"/>
          <w:sz w:val="22"/>
          <w:lang w:val="en-US"/>
        </w:rPr>
        <w:t>What to expect</w:t>
      </w:r>
    </w:p>
    <w:p w:rsidR="00C6148D" w:rsidRPr="00C6148D" w:rsidRDefault="00C6148D" w:rsidP="00C6148D">
      <w:pPr>
        <w:spacing w:after="0" w:line="240" w:lineRule="auto"/>
        <w:rPr>
          <w:rFonts w:ascii="Arial Bold" w:eastAsia="MS Gothic" w:hAnsi="Arial Bold" w:hint="eastAsia"/>
          <w:b/>
          <w:bCs/>
          <w:color w:val="000000" w:themeColor="text1"/>
          <w:sz w:val="22"/>
          <w:lang w:val="en-US"/>
        </w:rPr>
      </w:pPr>
    </w:p>
    <w:p w:rsidR="00C6148D" w:rsidRDefault="00C6148D" w:rsidP="00C6148D">
      <w:pPr>
        <w:spacing w:after="0"/>
        <w:rPr>
          <w:color w:val="000000" w:themeColor="text1"/>
          <w:szCs w:val="22"/>
        </w:rPr>
      </w:pPr>
      <w:r w:rsidRPr="00C6148D">
        <w:rPr>
          <w:color w:val="000000" w:themeColor="text1"/>
          <w:szCs w:val="22"/>
        </w:rPr>
        <w:t>Piling works are expected to take approximately six weeks to complete and will be carried out during daytime construction hours. Increased noise and vibration may be experienced and will be monitored. However, being an enclosed site there are controls in place to ensure noise is managed and complies with regulatory requirements.</w:t>
      </w:r>
    </w:p>
    <w:p w:rsidR="00C6148D" w:rsidRPr="00C6148D" w:rsidRDefault="00C6148D" w:rsidP="00C6148D">
      <w:pPr>
        <w:spacing w:after="0" w:line="240" w:lineRule="auto"/>
        <w:rPr>
          <w:color w:val="000000" w:themeColor="text1"/>
          <w:szCs w:val="22"/>
        </w:rPr>
      </w:pPr>
    </w:p>
    <w:p w:rsidR="00C6148D" w:rsidRDefault="00C6148D" w:rsidP="00C6148D">
      <w:pPr>
        <w:spacing w:after="0"/>
        <w:rPr>
          <w:rFonts w:ascii="Arial Bold" w:eastAsia="MS Gothic" w:hAnsi="Arial Bold"/>
          <w:b/>
          <w:bCs/>
          <w:color w:val="000000" w:themeColor="text1"/>
          <w:sz w:val="22"/>
          <w:lang w:val="en-US"/>
        </w:rPr>
      </w:pPr>
      <w:r>
        <w:rPr>
          <w:rFonts w:ascii="Arial Bold" w:eastAsia="MS Gothic" w:hAnsi="Arial Bold"/>
          <w:b/>
          <w:bCs/>
          <w:color w:val="000000" w:themeColor="text1"/>
          <w:sz w:val="22"/>
          <w:lang w:val="en-US"/>
        </w:rPr>
        <w:t>Archaeological investigations</w:t>
      </w:r>
    </w:p>
    <w:p w:rsidR="00C6148D" w:rsidRPr="00C6148D" w:rsidRDefault="00C6148D" w:rsidP="00C6148D">
      <w:pPr>
        <w:spacing w:after="0" w:line="240" w:lineRule="auto"/>
        <w:rPr>
          <w:rFonts w:ascii="Arial Bold" w:eastAsia="MS Gothic" w:hAnsi="Arial Bold" w:hint="eastAsia"/>
          <w:b/>
          <w:bCs/>
          <w:color w:val="000000" w:themeColor="text1"/>
          <w:sz w:val="22"/>
          <w:lang w:val="en-US"/>
        </w:rPr>
      </w:pPr>
    </w:p>
    <w:p w:rsidR="00C6148D" w:rsidRDefault="00C6148D" w:rsidP="00C6148D">
      <w:pPr>
        <w:spacing w:after="0"/>
        <w:rPr>
          <w:color w:val="000000" w:themeColor="text1"/>
          <w:szCs w:val="22"/>
        </w:rPr>
      </w:pPr>
      <w:r w:rsidRPr="00C6148D">
        <w:rPr>
          <w:color w:val="000000" w:themeColor="text1"/>
          <w:szCs w:val="22"/>
        </w:rPr>
        <w:t>Archaeological investigations have recommenced with archaeologists and heritage experts on site for the remainder of the week. Soil testing is also underway.</w:t>
      </w:r>
    </w:p>
    <w:p w:rsidR="00C6148D" w:rsidRPr="00C6148D" w:rsidRDefault="00C6148D" w:rsidP="00C6148D">
      <w:pPr>
        <w:spacing w:after="0" w:line="240" w:lineRule="auto"/>
        <w:rPr>
          <w:color w:val="000000" w:themeColor="text1"/>
          <w:szCs w:val="22"/>
        </w:rPr>
      </w:pPr>
    </w:p>
    <w:p w:rsidR="00C6148D" w:rsidRDefault="00C6148D" w:rsidP="00C6148D">
      <w:pPr>
        <w:spacing w:after="0"/>
        <w:rPr>
          <w:rFonts w:ascii="Arial Bold" w:eastAsia="MS Gothic" w:hAnsi="Arial Bold"/>
          <w:b/>
          <w:bCs/>
          <w:color w:val="000000" w:themeColor="text1"/>
          <w:sz w:val="22"/>
          <w:lang w:val="en-US"/>
        </w:rPr>
      </w:pPr>
      <w:r w:rsidRPr="00C6148D">
        <w:rPr>
          <w:rFonts w:ascii="Arial Bold" w:eastAsia="MS Gothic" w:hAnsi="Arial Bold"/>
          <w:b/>
          <w:bCs/>
          <w:color w:val="000000" w:themeColor="text1"/>
          <w:sz w:val="22"/>
          <w:lang w:val="en-US"/>
        </w:rPr>
        <w:t>Pedestrian movement and access</w:t>
      </w:r>
    </w:p>
    <w:p w:rsidR="00C6148D" w:rsidRPr="00C6148D" w:rsidRDefault="00C6148D" w:rsidP="00C6148D">
      <w:pPr>
        <w:spacing w:after="0" w:line="240" w:lineRule="auto"/>
        <w:rPr>
          <w:rFonts w:ascii="Arial Bold" w:eastAsia="MS Gothic" w:hAnsi="Arial Bold" w:hint="eastAsia"/>
          <w:b/>
          <w:bCs/>
          <w:color w:val="000000" w:themeColor="text1"/>
          <w:sz w:val="22"/>
          <w:lang w:val="en-US"/>
        </w:rPr>
      </w:pPr>
    </w:p>
    <w:p w:rsidR="00C6148D" w:rsidRDefault="00C6148D" w:rsidP="00C6148D">
      <w:pPr>
        <w:spacing w:after="0"/>
        <w:rPr>
          <w:color w:val="000000" w:themeColor="text1"/>
          <w:szCs w:val="22"/>
        </w:rPr>
      </w:pPr>
      <w:r w:rsidRPr="00C6148D">
        <w:rPr>
          <w:color w:val="000000" w:themeColor="text1"/>
          <w:szCs w:val="22"/>
        </w:rPr>
        <w:t xml:space="preserve">You may notice more activity at the Trader Shed construction site, including trucks moving in and out of Queen Street. The work area remains hoarded off for the duration of construction and pedestrians are being diverted around the site. </w:t>
      </w:r>
    </w:p>
    <w:p w:rsidR="00C6148D" w:rsidRPr="00C6148D" w:rsidRDefault="00C6148D" w:rsidP="00C6148D">
      <w:pPr>
        <w:spacing w:after="0" w:line="240" w:lineRule="auto"/>
        <w:rPr>
          <w:color w:val="000000" w:themeColor="text1"/>
          <w:szCs w:val="22"/>
        </w:rPr>
      </w:pPr>
    </w:p>
    <w:p w:rsidR="00C6148D" w:rsidRDefault="00C6148D" w:rsidP="00C6148D">
      <w:pPr>
        <w:spacing w:after="0"/>
        <w:rPr>
          <w:color w:val="000000" w:themeColor="text1"/>
          <w:szCs w:val="22"/>
        </w:rPr>
      </w:pPr>
      <w:r w:rsidRPr="00C6148D">
        <w:rPr>
          <w:color w:val="000000" w:themeColor="text1"/>
          <w:szCs w:val="22"/>
        </w:rPr>
        <w:t>The gates between the hoarding at the crossing on Queen Street between the Meat and Fish Hall, Food Hall and the upper market sheds will open and close to allow trucks to pass safely.</w:t>
      </w:r>
    </w:p>
    <w:p w:rsidR="00C6148D" w:rsidRPr="00C6148D" w:rsidRDefault="00C6148D" w:rsidP="00C6148D">
      <w:pPr>
        <w:spacing w:after="0" w:line="240" w:lineRule="auto"/>
        <w:rPr>
          <w:color w:val="000000" w:themeColor="text1"/>
          <w:szCs w:val="22"/>
        </w:rPr>
      </w:pPr>
    </w:p>
    <w:p w:rsidR="00C6148D" w:rsidRDefault="00C6148D" w:rsidP="00C6148D">
      <w:pPr>
        <w:spacing w:after="0"/>
        <w:rPr>
          <w:rFonts w:ascii="Arial Bold" w:eastAsia="MS Gothic" w:hAnsi="Arial Bold"/>
          <w:b/>
          <w:bCs/>
          <w:color w:val="000000" w:themeColor="text1"/>
          <w:sz w:val="22"/>
          <w:lang w:val="en-US"/>
        </w:rPr>
      </w:pPr>
      <w:r w:rsidRPr="00C6148D">
        <w:rPr>
          <w:rFonts w:ascii="Arial Bold" w:eastAsia="MS Gothic" w:hAnsi="Arial Bold"/>
          <w:b/>
          <w:bCs/>
          <w:color w:val="000000" w:themeColor="text1"/>
          <w:sz w:val="22"/>
          <w:lang w:val="en-US"/>
        </w:rPr>
        <w:t>Vehicle movement</w:t>
      </w:r>
    </w:p>
    <w:p w:rsidR="00C6148D" w:rsidRPr="00C6148D" w:rsidRDefault="00C6148D" w:rsidP="00C6148D">
      <w:pPr>
        <w:spacing w:after="0" w:line="240" w:lineRule="auto"/>
        <w:rPr>
          <w:rFonts w:ascii="Arial Bold" w:eastAsia="MS Gothic" w:hAnsi="Arial Bold" w:hint="eastAsia"/>
          <w:b/>
          <w:bCs/>
          <w:color w:val="000000" w:themeColor="text1"/>
          <w:sz w:val="22"/>
          <w:lang w:val="en-US"/>
        </w:rPr>
      </w:pPr>
      <w:r w:rsidRPr="00C6148D">
        <w:rPr>
          <w:rFonts w:ascii="Arial Bold" w:eastAsia="MS Gothic" w:hAnsi="Arial Bold"/>
          <w:b/>
          <w:bCs/>
          <w:color w:val="000000" w:themeColor="text1"/>
          <w:sz w:val="22"/>
          <w:lang w:val="en-US"/>
        </w:rPr>
        <w:t xml:space="preserve"> </w:t>
      </w:r>
    </w:p>
    <w:p w:rsidR="00C6148D" w:rsidRDefault="00C6148D" w:rsidP="00C6148D">
      <w:pPr>
        <w:spacing w:after="0"/>
        <w:rPr>
          <w:color w:val="000000" w:themeColor="text1"/>
          <w:szCs w:val="22"/>
        </w:rPr>
      </w:pPr>
      <w:r w:rsidRPr="00C6148D">
        <w:rPr>
          <w:color w:val="000000" w:themeColor="text1"/>
          <w:szCs w:val="22"/>
        </w:rPr>
        <w:t>Construction vehicles including soil trucks, piling rigs, excavators, cranes and concrete trucks will be moving in and out of the construction site on Queen Street.</w:t>
      </w:r>
    </w:p>
    <w:p w:rsidR="00C6148D" w:rsidRPr="00C6148D" w:rsidRDefault="00C6148D" w:rsidP="00C6148D">
      <w:pPr>
        <w:spacing w:after="0" w:line="240" w:lineRule="auto"/>
        <w:rPr>
          <w:color w:val="000000" w:themeColor="text1"/>
          <w:szCs w:val="22"/>
        </w:rPr>
      </w:pPr>
    </w:p>
    <w:p w:rsidR="00C6148D" w:rsidRDefault="00C6148D" w:rsidP="00C6148D">
      <w:pPr>
        <w:spacing w:after="0"/>
        <w:rPr>
          <w:rFonts w:ascii="Arial Bold" w:eastAsia="MS Gothic" w:hAnsi="Arial Bold"/>
          <w:b/>
          <w:bCs/>
          <w:color w:val="000000" w:themeColor="text1"/>
          <w:sz w:val="24"/>
        </w:rPr>
      </w:pPr>
      <w:r w:rsidRPr="00661E19">
        <w:rPr>
          <w:rFonts w:ascii="Arial Bold" w:eastAsia="MS Gothic" w:hAnsi="Arial Bold"/>
          <w:b/>
          <w:bCs/>
          <w:color w:val="000000" w:themeColor="text1"/>
          <w:sz w:val="24"/>
        </w:rPr>
        <w:t>Works timings</w:t>
      </w:r>
    </w:p>
    <w:p w:rsidR="00C6148D" w:rsidRDefault="00C6148D" w:rsidP="00C6148D">
      <w:pPr>
        <w:spacing w:after="0" w:line="240" w:lineRule="auto"/>
        <w:rPr>
          <w:rFonts w:ascii="Arial Bold" w:eastAsia="MS Gothic" w:hAnsi="Arial Bold"/>
          <w:b/>
          <w:bCs/>
          <w:color w:val="000000" w:themeColor="text1"/>
          <w:sz w:val="24"/>
        </w:rPr>
      </w:pPr>
      <w:r w:rsidRPr="00661E19">
        <w:rPr>
          <w:rFonts w:ascii="Arial Bold" w:eastAsia="MS Gothic" w:hAnsi="Arial Bold"/>
          <w:b/>
          <w:bCs/>
          <w:color w:val="000000" w:themeColor="text1"/>
          <w:sz w:val="24"/>
        </w:rPr>
        <w:t xml:space="preserve"> </w:t>
      </w:r>
    </w:p>
    <w:p w:rsidR="00C6148D" w:rsidRPr="00C6148D" w:rsidRDefault="00C6148D" w:rsidP="00C6148D">
      <w:pPr>
        <w:spacing w:after="0"/>
        <w:rPr>
          <w:color w:val="000000" w:themeColor="text1"/>
          <w:szCs w:val="22"/>
        </w:rPr>
      </w:pPr>
      <w:r w:rsidRPr="00C6148D">
        <w:rPr>
          <w:color w:val="000000" w:themeColor="text1"/>
          <w:szCs w:val="22"/>
        </w:rPr>
        <w:t>Archaeological investigations take place from early January</w:t>
      </w:r>
    </w:p>
    <w:p w:rsidR="00C6148D" w:rsidRPr="00C6148D" w:rsidRDefault="00C6148D" w:rsidP="00C6148D">
      <w:pPr>
        <w:spacing w:after="0"/>
        <w:rPr>
          <w:color w:val="000000" w:themeColor="text1"/>
          <w:szCs w:val="22"/>
        </w:rPr>
      </w:pPr>
      <w:r w:rsidRPr="00C6148D">
        <w:rPr>
          <w:color w:val="000000" w:themeColor="text1"/>
          <w:szCs w:val="22"/>
        </w:rPr>
        <w:t>Piling works take place from late January to mid-March</w:t>
      </w:r>
    </w:p>
    <w:p w:rsidR="00C6148D" w:rsidRDefault="00C6148D" w:rsidP="00C6148D">
      <w:pPr>
        <w:spacing w:after="0"/>
        <w:rPr>
          <w:color w:val="000000" w:themeColor="text1"/>
          <w:szCs w:val="22"/>
        </w:rPr>
      </w:pPr>
      <w:r w:rsidRPr="00C6148D">
        <w:rPr>
          <w:color w:val="000000" w:themeColor="text1"/>
          <w:szCs w:val="22"/>
        </w:rPr>
        <w:t xml:space="preserve">Excavation takes </w:t>
      </w:r>
      <w:bookmarkStart w:id="0" w:name="_GoBack"/>
      <w:r w:rsidRPr="00C6148D">
        <w:rPr>
          <w:color w:val="000000" w:themeColor="text1"/>
          <w:szCs w:val="22"/>
        </w:rPr>
        <w:t xml:space="preserve">place </w:t>
      </w:r>
      <w:bookmarkEnd w:id="0"/>
      <w:r w:rsidRPr="00C6148D">
        <w:rPr>
          <w:color w:val="000000" w:themeColor="text1"/>
          <w:szCs w:val="22"/>
        </w:rPr>
        <w:t xml:space="preserve">following the piling works </w:t>
      </w:r>
    </w:p>
    <w:p w:rsidR="00C6148D" w:rsidRDefault="00C6148D" w:rsidP="00C6148D">
      <w:pPr>
        <w:spacing w:after="0"/>
        <w:rPr>
          <w:color w:val="000000" w:themeColor="text1"/>
          <w:szCs w:val="22"/>
        </w:rPr>
      </w:pPr>
    </w:p>
    <w:p w:rsidR="00C6148D" w:rsidRDefault="00653230" w:rsidP="00C6148D">
      <w:pPr>
        <w:spacing w:after="0" w:line="240" w:lineRule="auto"/>
        <w:rPr>
          <w:rFonts w:ascii="Arial Bold" w:eastAsia="MS Gothic" w:hAnsi="Arial Bold"/>
          <w:color w:val="000000" w:themeColor="text1"/>
          <w:sz w:val="24"/>
        </w:rPr>
      </w:pPr>
      <w:r w:rsidRPr="00C6148D">
        <w:rPr>
          <w:rFonts w:ascii="Arial Bold" w:eastAsia="MS Gothic" w:hAnsi="Arial Bold"/>
          <w:color w:val="000000" w:themeColor="text1"/>
          <w:sz w:val="24"/>
        </w:rPr>
        <w:t>Like to know more?</w:t>
      </w:r>
    </w:p>
    <w:p w:rsidR="004A26E3" w:rsidRPr="00C6148D" w:rsidRDefault="00C6148D" w:rsidP="00C6148D">
      <w:pPr>
        <w:spacing w:after="0" w:line="240" w:lineRule="auto"/>
        <w:rPr>
          <w:rFonts w:ascii="Arial Bold" w:eastAsia="MS Gothic" w:hAnsi="Arial Bold"/>
          <w:color w:val="000000" w:themeColor="text1"/>
          <w:sz w:val="24"/>
        </w:rPr>
      </w:pPr>
      <w:r>
        <w:rPr>
          <w:rFonts w:ascii="Arial Bold" w:eastAsia="MS Gothic" w:hAnsi="Arial Bold"/>
          <w:color w:val="000000" w:themeColor="text1"/>
          <w:sz w:val="24"/>
        </w:rPr>
        <w:br/>
      </w:r>
      <w:r w:rsidR="00653230">
        <w:rPr>
          <w:rStyle w:val="normaltextrun"/>
          <w:rFonts w:cs="Arial"/>
          <w:szCs w:val="20"/>
        </w:rPr>
        <w:t xml:space="preserve">To find out more about the Market Infrastructure project and the Queen Victoria Market Precinct Renewal program, please contact 9658 9658, or visit </w:t>
      </w:r>
      <w:hyperlink r:id="rId12" w:history="1">
        <w:r w:rsidR="00653230" w:rsidRPr="00653230">
          <w:rPr>
            <w:rStyle w:val="Hyperlink"/>
            <w:rFonts w:cs="Arial"/>
            <w:szCs w:val="20"/>
          </w:rPr>
          <w:t>Queen Victoria Market {Precinct Renewal</w:t>
        </w:r>
      </w:hyperlink>
      <w:r w:rsidR="00653230">
        <w:rPr>
          <w:rStyle w:val="FootnoteReference"/>
          <w:rFonts w:cs="Arial"/>
          <w:szCs w:val="20"/>
        </w:rPr>
        <w:footnoteReference w:id="1"/>
      </w:r>
      <w:r w:rsidR="00653230">
        <w:rPr>
          <w:rStyle w:val="normaltextrun"/>
          <w:rFonts w:cs="Arial"/>
          <w:szCs w:val="20"/>
        </w:rPr>
        <w:t>.</w:t>
      </w:r>
    </w:p>
    <w:sectPr w:rsidR="004A26E3" w:rsidRPr="00C6148D" w:rsidSect="00EF11A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30" w:rsidRDefault="00653230" w:rsidP="00BC719D">
      <w:pPr>
        <w:spacing w:after="0"/>
      </w:pPr>
      <w:r>
        <w:separator/>
      </w:r>
    </w:p>
  </w:endnote>
  <w:endnote w:type="continuationSeparator" w:id="0">
    <w:p w:rsidR="00653230" w:rsidRDefault="0065323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30" w:rsidRDefault="00653230" w:rsidP="00577A39">
      <w:pPr>
        <w:spacing w:after="40" w:line="240" w:lineRule="auto"/>
      </w:pPr>
      <w:r>
        <w:separator/>
      </w:r>
    </w:p>
  </w:footnote>
  <w:footnote w:type="continuationSeparator" w:id="0">
    <w:p w:rsidR="00653230" w:rsidRDefault="00653230" w:rsidP="00EA2130">
      <w:r>
        <w:continuationSeparator/>
      </w:r>
    </w:p>
  </w:footnote>
  <w:footnote w:id="1">
    <w:p w:rsidR="00653230" w:rsidRDefault="00653230">
      <w:pPr>
        <w:pStyle w:val="FootnoteText"/>
      </w:pPr>
      <w:r>
        <w:rPr>
          <w:rStyle w:val="FootnoteReference"/>
        </w:rPr>
        <w:footnoteRef/>
      </w:r>
      <w:r>
        <w:t xml:space="preserve"> </w:t>
      </w:r>
      <w:r w:rsidRPr="00653230">
        <w:t>https://www.melbourne.vic.gov.au/building-and-development/shaping-the-city/qvm-renewal/Pages/queen-victoria-market-precinct-renewal.aspx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BE" w:rsidRDefault="00C50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84155"/>
    <w:multiLevelType w:val="multilevel"/>
    <w:tmpl w:val="16B6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C43666F"/>
    <w:multiLevelType w:val="hybridMultilevel"/>
    <w:tmpl w:val="FF56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A2B5D1C"/>
    <w:multiLevelType w:val="multilevel"/>
    <w:tmpl w:val="16506B6C"/>
    <w:numStyleLink w:val="ListNumbers"/>
  </w:abstractNum>
  <w:abstractNum w:abstractNumId="8" w15:restartNumberingAfterBreak="0">
    <w:nsid w:val="30392E55"/>
    <w:multiLevelType w:val="hybridMultilevel"/>
    <w:tmpl w:val="413E5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3473214"/>
    <w:multiLevelType w:val="multilevel"/>
    <w:tmpl w:val="AEF8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E08B9"/>
    <w:multiLevelType w:val="multilevel"/>
    <w:tmpl w:val="BBDA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422880"/>
    <w:multiLevelType w:val="hybridMultilevel"/>
    <w:tmpl w:val="F2FC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84130BA"/>
    <w:multiLevelType w:val="multilevel"/>
    <w:tmpl w:val="294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2C43DC"/>
    <w:multiLevelType w:val="multilevel"/>
    <w:tmpl w:val="16506B6C"/>
    <w:numStyleLink w:val="ListNumbers"/>
  </w:abstractNum>
  <w:abstractNum w:abstractNumId="1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6"/>
  </w:num>
  <w:num w:numId="3">
    <w:abstractNumId w:val="1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3"/>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2"/>
  </w:num>
  <w:num w:numId="19">
    <w:abstractNumId w:val="11"/>
  </w:num>
  <w:num w:numId="20">
    <w:abstractNumId w:val="3"/>
  </w:num>
  <w:num w:numId="21">
    <w:abstractNumId w:val="8"/>
  </w:num>
  <w:num w:numId="22">
    <w:abstractNumId w:val="14"/>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30"/>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53230"/>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50CBE"/>
    <w:rsid w:val="00C6148D"/>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paragraph">
    <w:name w:val="paragraph"/>
    <w:basedOn w:val="Normal"/>
    <w:rsid w:val="00653230"/>
    <w:pPr>
      <w:spacing w:before="100" w:beforeAutospacing="1" w:after="100" w:afterAutospacing="1" w:line="240" w:lineRule="auto"/>
    </w:pPr>
    <w:rPr>
      <w:rFonts w:ascii="Times New Roman" w:eastAsia="Times New Roman" w:hAnsi="Times New Roman"/>
      <w:sz w:val="24"/>
      <w:lang w:eastAsia="en-AU"/>
    </w:rPr>
  </w:style>
  <w:style w:type="character" w:customStyle="1" w:styleId="eop">
    <w:name w:val="eop"/>
    <w:basedOn w:val="DefaultParagraphFont"/>
    <w:rsid w:val="00653230"/>
  </w:style>
  <w:style w:type="character" w:customStyle="1" w:styleId="normaltextrun">
    <w:name w:val="normaltextrun"/>
    <w:basedOn w:val="DefaultParagraphFont"/>
    <w:rsid w:val="00653230"/>
  </w:style>
  <w:style w:type="character" w:customStyle="1" w:styleId="scxw120467673">
    <w:name w:val="scxw120467673"/>
    <w:basedOn w:val="DefaultParagraphFont"/>
    <w:rsid w:val="00653230"/>
  </w:style>
  <w:style w:type="character" w:customStyle="1" w:styleId="superscript">
    <w:name w:val="superscript"/>
    <w:basedOn w:val="DefaultParagraphFont"/>
    <w:rsid w:val="0065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343537">
      <w:bodyDiv w:val="1"/>
      <w:marLeft w:val="0"/>
      <w:marRight w:val="0"/>
      <w:marTop w:val="0"/>
      <w:marBottom w:val="0"/>
      <w:divBdr>
        <w:top w:val="none" w:sz="0" w:space="0" w:color="auto"/>
        <w:left w:val="none" w:sz="0" w:space="0" w:color="auto"/>
        <w:bottom w:val="none" w:sz="0" w:space="0" w:color="auto"/>
        <w:right w:val="none" w:sz="0" w:space="0" w:color="auto"/>
      </w:divBdr>
      <w:divsChild>
        <w:div w:id="1314026254">
          <w:marLeft w:val="0"/>
          <w:marRight w:val="0"/>
          <w:marTop w:val="0"/>
          <w:marBottom w:val="0"/>
          <w:divBdr>
            <w:top w:val="none" w:sz="0" w:space="0" w:color="auto"/>
            <w:left w:val="none" w:sz="0" w:space="0" w:color="auto"/>
            <w:bottom w:val="none" w:sz="0" w:space="0" w:color="auto"/>
            <w:right w:val="none" w:sz="0" w:space="0" w:color="auto"/>
          </w:divBdr>
        </w:div>
        <w:div w:id="2076707835">
          <w:marLeft w:val="0"/>
          <w:marRight w:val="0"/>
          <w:marTop w:val="0"/>
          <w:marBottom w:val="0"/>
          <w:divBdr>
            <w:top w:val="none" w:sz="0" w:space="0" w:color="auto"/>
            <w:left w:val="none" w:sz="0" w:space="0" w:color="auto"/>
            <w:bottom w:val="none" w:sz="0" w:space="0" w:color="auto"/>
            <w:right w:val="none" w:sz="0" w:space="0" w:color="auto"/>
          </w:divBdr>
        </w:div>
        <w:div w:id="783379348">
          <w:marLeft w:val="0"/>
          <w:marRight w:val="0"/>
          <w:marTop w:val="0"/>
          <w:marBottom w:val="0"/>
          <w:divBdr>
            <w:top w:val="none" w:sz="0" w:space="0" w:color="auto"/>
            <w:left w:val="none" w:sz="0" w:space="0" w:color="auto"/>
            <w:bottom w:val="none" w:sz="0" w:space="0" w:color="auto"/>
            <w:right w:val="none" w:sz="0" w:space="0" w:color="auto"/>
          </w:divBdr>
        </w:div>
        <w:div w:id="1121416738">
          <w:marLeft w:val="0"/>
          <w:marRight w:val="0"/>
          <w:marTop w:val="0"/>
          <w:marBottom w:val="0"/>
          <w:divBdr>
            <w:top w:val="none" w:sz="0" w:space="0" w:color="auto"/>
            <w:left w:val="none" w:sz="0" w:space="0" w:color="auto"/>
            <w:bottom w:val="none" w:sz="0" w:space="0" w:color="auto"/>
            <w:right w:val="none" w:sz="0" w:space="0" w:color="auto"/>
          </w:divBdr>
        </w:div>
        <w:div w:id="516777320">
          <w:marLeft w:val="0"/>
          <w:marRight w:val="0"/>
          <w:marTop w:val="0"/>
          <w:marBottom w:val="0"/>
          <w:divBdr>
            <w:top w:val="none" w:sz="0" w:space="0" w:color="auto"/>
            <w:left w:val="none" w:sz="0" w:space="0" w:color="auto"/>
            <w:bottom w:val="none" w:sz="0" w:space="0" w:color="auto"/>
            <w:right w:val="none" w:sz="0" w:space="0" w:color="auto"/>
          </w:divBdr>
          <w:divsChild>
            <w:div w:id="506870044">
              <w:marLeft w:val="0"/>
              <w:marRight w:val="0"/>
              <w:marTop w:val="0"/>
              <w:marBottom w:val="0"/>
              <w:divBdr>
                <w:top w:val="none" w:sz="0" w:space="0" w:color="auto"/>
                <w:left w:val="none" w:sz="0" w:space="0" w:color="auto"/>
                <w:bottom w:val="none" w:sz="0" w:space="0" w:color="auto"/>
                <w:right w:val="none" w:sz="0" w:space="0" w:color="auto"/>
              </w:divBdr>
            </w:div>
            <w:div w:id="483352994">
              <w:marLeft w:val="0"/>
              <w:marRight w:val="0"/>
              <w:marTop w:val="0"/>
              <w:marBottom w:val="0"/>
              <w:divBdr>
                <w:top w:val="none" w:sz="0" w:space="0" w:color="auto"/>
                <w:left w:val="none" w:sz="0" w:space="0" w:color="auto"/>
                <w:bottom w:val="none" w:sz="0" w:space="0" w:color="auto"/>
                <w:right w:val="none" w:sz="0" w:space="0" w:color="auto"/>
              </w:divBdr>
            </w:div>
          </w:divsChild>
        </w:div>
        <w:div w:id="1811440990">
          <w:marLeft w:val="0"/>
          <w:marRight w:val="0"/>
          <w:marTop w:val="0"/>
          <w:marBottom w:val="0"/>
          <w:divBdr>
            <w:top w:val="none" w:sz="0" w:space="0" w:color="auto"/>
            <w:left w:val="none" w:sz="0" w:space="0" w:color="auto"/>
            <w:bottom w:val="none" w:sz="0" w:space="0" w:color="auto"/>
            <w:right w:val="none" w:sz="0" w:space="0" w:color="auto"/>
          </w:divBdr>
        </w:div>
        <w:div w:id="1789395028">
          <w:marLeft w:val="0"/>
          <w:marRight w:val="0"/>
          <w:marTop w:val="0"/>
          <w:marBottom w:val="0"/>
          <w:divBdr>
            <w:top w:val="none" w:sz="0" w:space="0" w:color="auto"/>
            <w:left w:val="none" w:sz="0" w:space="0" w:color="auto"/>
            <w:bottom w:val="none" w:sz="0" w:space="0" w:color="auto"/>
            <w:right w:val="none" w:sz="0" w:space="0" w:color="auto"/>
          </w:divBdr>
        </w:div>
        <w:div w:id="440608340">
          <w:marLeft w:val="0"/>
          <w:marRight w:val="0"/>
          <w:marTop w:val="0"/>
          <w:marBottom w:val="0"/>
          <w:divBdr>
            <w:top w:val="none" w:sz="0" w:space="0" w:color="auto"/>
            <w:left w:val="none" w:sz="0" w:space="0" w:color="auto"/>
            <w:bottom w:val="none" w:sz="0" w:space="0" w:color="auto"/>
            <w:right w:val="none" w:sz="0" w:space="0" w:color="auto"/>
          </w:divBdr>
        </w:div>
        <w:div w:id="2126540469">
          <w:marLeft w:val="0"/>
          <w:marRight w:val="0"/>
          <w:marTop w:val="0"/>
          <w:marBottom w:val="0"/>
          <w:divBdr>
            <w:top w:val="none" w:sz="0" w:space="0" w:color="auto"/>
            <w:left w:val="none" w:sz="0" w:space="0" w:color="auto"/>
            <w:bottom w:val="none" w:sz="0" w:space="0" w:color="auto"/>
            <w:right w:val="none" w:sz="0" w:space="0" w:color="auto"/>
          </w:divBdr>
        </w:div>
        <w:div w:id="749349582">
          <w:marLeft w:val="0"/>
          <w:marRight w:val="0"/>
          <w:marTop w:val="0"/>
          <w:marBottom w:val="0"/>
          <w:divBdr>
            <w:top w:val="none" w:sz="0" w:space="0" w:color="auto"/>
            <w:left w:val="none" w:sz="0" w:space="0" w:color="auto"/>
            <w:bottom w:val="none" w:sz="0" w:space="0" w:color="auto"/>
            <w:right w:val="none" w:sz="0" w:space="0" w:color="auto"/>
          </w:divBdr>
        </w:div>
        <w:div w:id="1062947924">
          <w:marLeft w:val="0"/>
          <w:marRight w:val="0"/>
          <w:marTop w:val="0"/>
          <w:marBottom w:val="0"/>
          <w:divBdr>
            <w:top w:val="none" w:sz="0" w:space="0" w:color="auto"/>
            <w:left w:val="none" w:sz="0" w:space="0" w:color="auto"/>
            <w:bottom w:val="none" w:sz="0" w:space="0" w:color="auto"/>
            <w:right w:val="none" w:sz="0" w:space="0" w:color="auto"/>
          </w:divBdr>
          <w:divsChild>
            <w:div w:id="682053449">
              <w:marLeft w:val="0"/>
              <w:marRight w:val="0"/>
              <w:marTop w:val="0"/>
              <w:marBottom w:val="0"/>
              <w:divBdr>
                <w:top w:val="none" w:sz="0" w:space="0" w:color="auto"/>
                <w:left w:val="none" w:sz="0" w:space="0" w:color="auto"/>
                <w:bottom w:val="none" w:sz="0" w:space="0" w:color="auto"/>
                <w:right w:val="none" w:sz="0" w:space="0" w:color="auto"/>
              </w:divBdr>
            </w:div>
            <w:div w:id="1274091714">
              <w:marLeft w:val="0"/>
              <w:marRight w:val="0"/>
              <w:marTop w:val="0"/>
              <w:marBottom w:val="0"/>
              <w:divBdr>
                <w:top w:val="none" w:sz="0" w:space="0" w:color="auto"/>
                <w:left w:val="none" w:sz="0" w:space="0" w:color="auto"/>
                <w:bottom w:val="none" w:sz="0" w:space="0" w:color="auto"/>
                <w:right w:val="none" w:sz="0" w:space="0" w:color="auto"/>
              </w:divBdr>
            </w:div>
            <w:div w:id="1432356179">
              <w:marLeft w:val="0"/>
              <w:marRight w:val="0"/>
              <w:marTop w:val="0"/>
              <w:marBottom w:val="0"/>
              <w:divBdr>
                <w:top w:val="none" w:sz="0" w:space="0" w:color="auto"/>
                <w:left w:val="none" w:sz="0" w:space="0" w:color="auto"/>
                <w:bottom w:val="none" w:sz="0" w:space="0" w:color="auto"/>
                <w:right w:val="none" w:sz="0" w:space="0" w:color="auto"/>
              </w:divBdr>
            </w:div>
          </w:divsChild>
        </w:div>
        <w:div w:id="319843883">
          <w:marLeft w:val="0"/>
          <w:marRight w:val="0"/>
          <w:marTop w:val="0"/>
          <w:marBottom w:val="0"/>
          <w:divBdr>
            <w:top w:val="none" w:sz="0" w:space="0" w:color="auto"/>
            <w:left w:val="none" w:sz="0" w:space="0" w:color="auto"/>
            <w:bottom w:val="none" w:sz="0" w:space="0" w:color="auto"/>
            <w:right w:val="none" w:sz="0" w:space="0" w:color="auto"/>
          </w:divBdr>
          <w:divsChild>
            <w:div w:id="1635208237">
              <w:marLeft w:val="0"/>
              <w:marRight w:val="0"/>
              <w:marTop w:val="0"/>
              <w:marBottom w:val="0"/>
              <w:divBdr>
                <w:top w:val="none" w:sz="0" w:space="0" w:color="auto"/>
                <w:left w:val="none" w:sz="0" w:space="0" w:color="auto"/>
                <w:bottom w:val="none" w:sz="0" w:space="0" w:color="auto"/>
                <w:right w:val="none" w:sz="0" w:space="0" w:color="auto"/>
              </w:divBdr>
            </w:div>
            <w:div w:id="2051763521">
              <w:marLeft w:val="0"/>
              <w:marRight w:val="0"/>
              <w:marTop w:val="0"/>
              <w:marBottom w:val="0"/>
              <w:divBdr>
                <w:top w:val="none" w:sz="0" w:space="0" w:color="auto"/>
                <w:left w:val="none" w:sz="0" w:space="0" w:color="auto"/>
                <w:bottom w:val="none" w:sz="0" w:space="0" w:color="auto"/>
                <w:right w:val="none" w:sz="0" w:space="0" w:color="auto"/>
              </w:divBdr>
            </w:div>
            <w:div w:id="276377886">
              <w:marLeft w:val="0"/>
              <w:marRight w:val="0"/>
              <w:marTop w:val="0"/>
              <w:marBottom w:val="0"/>
              <w:divBdr>
                <w:top w:val="none" w:sz="0" w:space="0" w:color="auto"/>
                <w:left w:val="none" w:sz="0" w:space="0" w:color="auto"/>
                <w:bottom w:val="none" w:sz="0" w:space="0" w:color="auto"/>
                <w:right w:val="none" w:sz="0" w:space="0" w:color="auto"/>
              </w:divBdr>
            </w:div>
            <w:div w:id="1446270076">
              <w:marLeft w:val="0"/>
              <w:marRight w:val="0"/>
              <w:marTop w:val="0"/>
              <w:marBottom w:val="0"/>
              <w:divBdr>
                <w:top w:val="none" w:sz="0" w:space="0" w:color="auto"/>
                <w:left w:val="none" w:sz="0" w:space="0" w:color="auto"/>
                <w:bottom w:val="none" w:sz="0" w:space="0" w:color="auto"/>
                <w:right w:val="none" w:sz="0" w:space="0" w:color="auto"/>
              </w:divBdr>
            </w:div>
            <w:div w:id="339047529">
              <w:marLeft w:val="0"/>
              <w:marRight w:val="0"/>
              <w:marTop w:val="0"/>
              <w:marBottom w:val="0"/>
              <w:divBdr>
                <w:top w:val="none" w:sz="0" w:space="0" w:color="auto"/>
                <w:left w:val="none" w:sz="0" w:space="0" w:color="auto"/>
                <w:bottom w:val="none" w:sz="0" w:space="0" w:color="auto"/>
                <w:right w:val="none" w:sz="0" w:space="0" w:color="auto"/>
              </w:divBdr>
            </w:div>
          </w:divsChild>
        </w:div>
        <w:div w:id="437263547">
          <w:marLeft w:val="0"/>
          <w:marRight w:val="0"/>
          <w:marTop w:val="0"/>
          <w:marBottom w:val="0"/>
          <w:divBdr>
            <w:top w:val="none" w:sz="0" w:space="0" w:color="auto"/>
            <w:left w:val="none" w:sz="0" w:space="0" w:color="auto"/>
            <w:bottom w:val="none" w:sz="0" w:space="0" w:color="auto"/>
            <w:right w:val="none" w:sz="0" w:space="0" w:color="auto"/>
          </w:divBdr>
          <w:divsChild>
            <w:div w:id="1226142516">
              <w:marLeft w:val="0"/>
              <w:marRight w:val="0"/>
              <w:marTop w:val="0"/>
              <w:marBottom w:val="0"/>
              <w:divBdr>
                <w:top w:val="none" w:sz="0" w:space="0" w:color="auto"/>
                <w:left w:val="none" w:sz="0" w:space="0" w:color="auto"/>
                <w:bottom w:val="none" w:sz="0" w:space="0" w:color="auto"/>
                <w:right w:val="none" w:sz="0" w:space="0" w:color="auto"/>
              </w:divBdr>
            </w:div>
            <w:div w:id="969896792">
              <w:marLeft w:val="0"/>
              <w:marRight w:val="0"/>
              <w:marTop w:val="0"/>
              <w:marBottom w:val="0"/>
              <w:divBdr>
                <w:top w:val="none" w:sz="0" w:space="0" w:color="auto"/>
                <w:left w:val="none" w:sz="0" w:space="0" w:color="auto"/>
                <w:bottom w:val="none" w:sz="0" w:space="0" w:color="auto"/>
                <w:right w:val="none" w:sz="0" w:space="0" w:color="auto"/>
              </w:divBdr>
            </w:div>
            <w:div w:id="273946980">
              <w:marLeft w:val="0"/>
              <w:marRight w:val="0"/>
              <w:marTop w:val="0"/>
              <w:marBottom w:val="0"/>
              <w:divBdr>
                <w:top w:val="none" w:sz="0" w:space="0" w:color="auto"/>
                <w:left w:val="none" w:sz="0" w:space="0" w:color="auto"/>
                <w:bottom w:val="none" w:sz="0" w:space="0" w:color="auto"/>
                <w:right w:val="none" w:sz="0" w:space="0" w:color="auto"/>
              </w:divBdr>
            </w:div>
          </w:divsChild>
        </w:div>
        <w:div w:id="1321277750">
          <w:marLeft w:val="0"/>
          <w:marRight w:val="0"/>
          <w:marTop w:val="0"/>
          <w:marBottom w:val="0"/>
          <w:divBdr>
            <w:top w:val="none" w:sz="0" w:space="0" w:color="auto"/>
            <w:left w:val="none" w:sz="0" w:space="0" w:color="auto"/>
            <w:bottom w:val="none" w:sz="0" w:space="0" w:color="auto"/>
            <w:right w:val="none" w:sz="0" w:space="0" w:color="auto"/>
          </w:divBdr>
        </w:div>
        <w:div w:id="1144734701">
          <w:marLeft w:val="0"/>
          <w:marRight w:val="0"/>
          <w:marTop w:val="0"/>
          <w:marBottom w:val="0"/>
          <w:divBdr>
            <w:top w:val="none" w:sz="0" w:space="0" w:color="auto"/>
            <w:left w:val="none" w:sz="0" w:space="0" w:color="auto"/>
            <w:bottom w:val="none" w:sz="0" w:space="0" w:color="auto"/>
            <w:right w:val="none" w:sz="0" w:space="0" w:color="auto"/>
          </w:divBdr>
        </w:div>
        <w:div w:id="1846506247">
          <w:marLeft w:val="0"/>
          <w:marRight w:val="0"/>
          <w:marTop w:val="0"/>
          <w:marBottom w:val="0"/>
          <w:divBdr>
            <w:top w:val="none" w:sz="0" w:space="0" w:color="auto"/>
            <w:left w:val="none" w:sz="0" w:space="0" w:color="auto"/>
            <w:bottom w:val="none" w:sz="0" w:space="0" w:color="auto"/>
            <w:right w:val="none" w:sz="0" w:space="0" w:color="auto"/>
          </w:divBdr>
        </w:div>
        <w:div w:id="1836603776">
          <w:marLeft w:val="0"/>
          <w:marRight w:val="0"/>
          <w:marTop w:val="0"/>
          <w:marBottom w:val="0"/>
          <w:divBdr>
            <w:top w:val="none" w:sz="0" w:space="0" w:color="auto"/>
            <w:left w:val="none" w:sz="0" w:space="0" w:color="auto"/>
            <w:bottom w:val="none" w:sz="0" w:space="0" w:color="auto"/>
            <w:right w:val="none" w:sz="0" w:space="0" w:color="auto"/>
          </w:divBdr>
        </w:div>
        <w:div w:id="394621776">
          <w:marLeft w:val="0"/>
          <w:marRight w:val="0"/>
          <w:marTop w:val="0"/>
          <w:marBottom w:val="0"/>
          <w:divBdr>
            <w:top w:val="none" w:sz="0" w:space="0" w:color="auto"/>
            <w:left w:val="none" w:sz="0" w:space="0" w:color="auto"/>
            <w:bottom w:val="none" w:sz="0" w:space="0" w:color="auto"/>
            <w:right w:val="none" w:sz="0" w:space="0" w:color="auto"/>
          </w:divBdr>
        </w:div>
        <w:div w:id="2066755071">
          <w:marLeft w:val="0"/>
          <w:marRight w:val="0"/>
          <w:marTop w:val="0"/>
          <w:marBottom w:val="0"/>
          <w:divBdr>
            <w:top w:val="none" w:sz="0" w:space="0" w:color="auto"/>
            <w:left w:val="none" w:sz="0" w:space="0" w:color="auto"/>
            <w:bottom w:val="none" w:sz="0" w:space="0" w:color="auto"/>
            <w:right w:val="none" w:sz="0" w:space="0" w:color="auto"/>
          </w:divBdr>
        </w:div>
        <w:div w:id="305863901">
          <w:marLeft w:val="0"/>
          <w:marRight w:val="0"/>
          <w:marTop w:val="0"/>
          <w:marBottom w:val="0"/>
          <w:divBdr>
            <w:top w:val="none" w:sz="0" w:space="0" w:color="auto"/>
            <w:left w:val="none" w:sz="0" w:space="0" w:color="auto"/>
            <w:bottom w:val="none" w:sz="0" w:space="0" w:color="auto"/>
            <w:right w:val="none" w:sz="0" w:space="0" w:color="auto"/>
          </w:divBdr>
        </w:div>
        <w:div w:id="1290015801">
          <w:marLeft w:val="0"/>
          <w:marRight w:val="0"/>
          <w:marTop w:val="0"/>
          <w:marBottom w:val="0"/>
          <w:divBdr>
            <w:top w:val="none" w:sz="0" w:space="0" w:color="auto"/>
            <w:left w:val="none" w:sz="0" w:space="0" w:color="auto"/>
            <w:bottom w:val="none" w:sz="0" w:space="0" w:color="auto"/>
            <w:right w:val="none" w:sz="0" w:space="0" w:color="auto"/>
          </w:divBdr>
        </w:div>
        <w:div w:id="1855722480">
          <w:marLeft w:val="0"/>
          <w:marRight w:val="0"/>
          <w:marTop w:val="0"/>
          <w:marBottom w:val="0"/>
          <w:divBdr>
            <w:top w:val="none" w:sz="0" w:space="0" w:color="auto"/>
            <w:left w:val="none" w:sz="0" w:space="0" w:color="auto"/>
            <w:bottom w:val="none" w:sz="0" w:space="0" w:color="auto"/>
            <w:right w:val="none" w:sz="0" w:space="0" w:color="auto"/>
          </w:divBdr>
        </w:div>
        <w:div w:id="18006070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building-and-development/shaping-the-city/qvm-renewal/Pages/queen-victoria-market-precinct-renewal.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E2A3-5AB0-4A2A-BFFF-DB17DEEAB66C}">
  <ds:schemaRefs>
    <ds:schemaRef ds:uri="http://schemas.microsoft.com/sharepoint/v3/contenttype/forms"/>
  </ds:schemaRefs>
</ds:datastoreItem>
</file>

<file path=customXml/itemProps2.xml><?xml version="1.0" encoding="utf-8"?>
<ds:datastoreItem xmlns:ds="http://schemas.openxmlformats.org/officeDocument/2006/customXml" ds:itemID="{E7368DB7-BD72-48AA-AC8D-29315E8F8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6062D-7E6B-46E9-B784-41D66DEA1160}">
  <ds:schemaRefs>
    <ds:schemaRef ds:uri="http://schemas.microsoft.com/sharepoint/v3"/>
    <ds:schemaRef ds:uri="http://purl.org/dc/elements/1.1/"/>
    <ds:schemaRef ds:uri="95e1a109-d3f7-476c-b7e4-9a5023158c78"/>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4373498-07E4-4681-B579-80A48DB6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QVM Trader Shed works notice October to December 2023</vt:lpstr>
    </vt:vector>
  </TitlesOfParts>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QVMPR trader shed works notice January 2024</dc:title>
  <dc:subject/>
  <dc:creator/>
  <cp:keywords/>
  <cp:lastModifiedBy/>
  <cp:revision>1</cp:revision>
  <dcterms:created xsi:type="dcterms:W3CDTF">2024-01-15T02:51:00Z</dcterms:created>
  <dcterms:modified xsi:type="dcterms:W3CDTF">2024-01-15T02:51:00Z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20240115134635682</vt:lpwstr>
  </property>
</Properties>
</file>