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7582" w14:textId="77777777" w:rsidR="00FC5E22" w:rsidRDefault="00F060AD" w:rsidP="00FC5E22">
      <w:pPr>
        <w:spacing w:after="0"/>
        <w:jc w:val="right"/>
      </w:pPr>
      <w:r>
        <w:rPr>
          <w:noProof/>
          <w:lang w:eastAsia="en-AU"/>
        </w:rPr>
        <mc:AlternateContent>
          <mc:Choice Requires="wps">
            <w:drawing>
              <wp:anchor distT="0" distB="0" distL="114300" distR="114300" simplePos="0" relativeHeight="251658752" behindDoc="0" locked="0" layoutInCell="1" allowOverlap="1" wp14:anchorId="74F94494" wp14:editId="19C8E199">
                <wp:simplePos x="0" y="0"/>
                <wp:positionH relativeFrom="column">
                  <wp:posOffset>4905194</wp:posOffset>
                </wp:positionH>
                <wp:positionV relativeFrom="paragraph">
                  <wp:posOffset>-661158</wp:posOffset>
                </wp:positionV>
                <wp:extent cx="1828800" cy="644525"/>
                <wp:effectExtent l="0" t="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19AE" w14:textId="77777777" w:rsidR="00F060AD" w:rsidRPr="00BB0792" w:rsidRDefault="00F060AD" w:rsidP="00F060AD">
                            <w:pPr>
                              <w:pStyle w:val="Header"/>
                              <w:spacing w:after="0" w:line="240" w:lineRule="auto"/>
                              <w:ind w:right="23"/>
                              <w:jc w:val="right"/>
                              <w:rPr>
                                <w:rFonts w:cs="Arial"/>
                                <w:b/>
                                <w:sz w:val="18"/>
                                <w:szCs w:val="18"/>
                              </w:rPr>
                            </w:pPr>
                            <w:r w:rsidRPr="00BB0792">
                              <w:rPr>
                                <w:rFonts w:cs="Arial"/>
                                <w:b/>
                                <w:sz w:val="18"/>
                                <w:szCs w:val="18"/>
                              </w:rPr>
                              <w:t xml:space="preserve">Attachment </w:t>
                            </w:r>
                            <w:r>
                              <w:rPr>
                                <w:rFonts w:cs="Arial"/>
                                <w:b/>
                                <w:sz w:val="18"/>
                                <w:szCs w:val="18"/>
                              </w:rPr>
                              <w:t>2</w:t>
                            </w:r>
                          </w:p>
                          <w:p w14:paraId="51B1F29D" w14:textId="77777777" w:rsidR="00F060AD" w:rsidRPr="00BB0792" w:rsidRDefault="00F060AD" w:rsidP="00F060AD">
                            <w:pPr>
                              <w:pStyle w:val="Header"/>
                              <w:spacing w:after="0" w:line="240" w:lineRule="auto"/>
                              <w:ind w:right="23"/>
                              <w:jc w:val="right"/>
                              <w:rPr>
                                <w:rFonts w:cs="Arial"/>
                                <w:b/>
                                <w:color w:val="0000FF"/>
                                <w:sz w:val="18"/>
                                <w:szCs w:val="18"/>
                              </w:rPr>
                            </w:pPr>
                            <w:r w:rsidRPr="00BB0792">
                              <w:rPr>
                                <w:rFonts w:cs="Arial"/>
                                <w:b/>
                                <w:sz w:val="18"/>
                                <w:szCs w:val="18"/>
                              </w:rPr>
                              <w:t xml:space="preserve">Agenda </w:t>
                            </w:r>
                            <w:r>
                              <w:rPr>
                                <w:rFonts w:cs="Arial"/>
                                <w:b/>
                                <w:sz w:val="18"/>
                                <w:szCs w:val="18"/>
                              </w:rPr>
                              <w:t>i</w:t>
                            </w:r>
                            <w:r w:rsidRPr="00BB0792">
                              <w:rPr>
                                <w:rFonts w:cs="Arial"/>
                                <w:b/>
                                <w:sz w:val="18"/>
                                <w:szCs w:val="18"/>
                              </w:rPr>
                              <w:t>tem</w:t>
                            </w:r>
                            <w:r>
                              <w:rPr>
                                <w:rFonts w:cs="Arial"/>
                                <w:b/>
                                <w:sz w:val="18"/>
                                <w:szCs w:val="18"/>
                              </w:rPr>
                              <w:t xml:space="preserve"> </w:t>
                            </w:r>
                            <w:r w:rsidRPr="003B012D">
                              <w:rPr>
                                <w:rFonts w:cs="Arial"/>
                                <w:b/>
                                <w:sz w:val="18"/>
                                <w:szCs w:val="18"/>
                                <w:highlight w:val="lightGray"/>
                              </w:rPr>
                              <w:t>6.3</w:t>
                            </w:r>
                          </w:p>
                          <w:p w14:paraId="32B55909" w14:textId="77777777" w:rsidR="00F060AD" w:rsidRPr="00BB0792" w:rsidRDefault="00F060AD" w:rsidP="00F060AD">
                            <w:pPr>
                              <w:pStyle w:val="Header"/>
                              <w:spacing w:after="0" w:line="240" w:lineRule="auto"/>
                              <w:ind w:right="23"/>
                              <w:jc w:val="right"/>
                              <w:rPr>
                                <w:rFonts w:cs="Arial"/>
                                <w:b/>
                                <w:sz w:val="18"/>
                                <w:szCs w:val="18"/>
                              </w:rPr>
                            </w:pPr>
                            <w:r>
                              <w:rPr>
                                <w:rFonts w:cs="Arial"/>
                                <w:b/>
                                <w:sz w:val="18"/>
                                <w:szCs w:val="18"/>
                              </w:rPr>
                              <w:t>Council</w:t>
                            </w:r>
                          </w:p>
                          <w:p w14:paraId="72258C9A" w14:textId="34DD9CCC" w:rsidR="00F060AD" w:rsidRPr="00FB41EA" w:rsidRDefault="003B012D" w:rsidP="00F060AD">
                            <w:pPr>
                              <w:pStyle w:val="Header"/>
                              <w:spacing w:after="0" w:line="240" w:lineRule="auto"/>
                              <w:ind w:right="23"/>
                              <w:jc w:val="right"/>
                              <w:rPr>
                                <w:rFonts w:cs="Arial"/>
                                <w:b/>
                                <w:sz w:val="18"/>
                                <w:szCs w:val="18"/>
                              </w:rPr>
                            </w:pPr>
                            <w:r>
                              <w:rPr>
                                <w:rFonts w:cs="Arial"/>
                                <w:b/>
                                <w:sz w:val="18"/>
                                <w:szCs w:val="18"/>
                              </w:rPr>
                              <w:t>September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94494" id="_x0000_t202" coordsize="21600,21600" o:spt="202" path="m,l,21600r21600,l21600,xe">
                <v:stroke joinstyle="miter"/>
                <v:path gradientshapeok="t" o:connecttype="rect"/>
              </v:shapetype>
              <v:shape id="Text Box 3" o:spid="_x0000_s1026" type="#_x0000_t202" style="position:absolute;left:0;text-align:left;margin-left:386.25pt;margin-top:-52.05pt;width:2in;height:5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6b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" filled="f" stroked="f">
                <v:textbox>
                  <w:txbxContent>
                    <w:p w14:paraId="393C19AE" w14:textId="77777777" w:rsidR="00F060AD" w:rsidRPr="00BB0792" w:rsidRDefault="00F060AD" w:rsidP="00F060AD">
                      <w:pPr>
                        <w:pStyle w:val="Header"/>
                        <w:spacing w:after="0" w:line="240" w:lineRule="auto"/>
                        <w:ind w:right="23"/>
                        <w:jc w:val="right"/>
                        <w:rPr>
                          <w:rFonts w:cs="Arial"/>
                          <w:b/>
                          <w:sz w:val="18"/>
                          <w:szCs w:val="18"/>
                        </w:rPr>
                      </w:pPr>
                      <w:r w:rsidRPr="00BB0792">
                        <w:rPr>
                          <w:rFonts w:cs="Arial"/>
                          <w:b/>
                          <w:sz w:val="18"/>
                          <w:szCs w:val="18"/>
                        </w:rPr>
                        <w:t xml:space="preserve">Attachment </w:t>
                      </w:r>
                      <w:r>
                        <w:rPr>
                          <w:rFonts w:cs="Arial"/>
                          <w:b/>
                          <w:sz w:val="18"/>
                          <w:szCs w:val="18"/>
                        </w:rPr>
                        <w:t>2</w:t>
                      </w:r>
                    </w:p>
                    <w:p w14:paraId="51B1F29D" w14:textId="77777777" w:rsidR="00F060AD" w:rsidRPr="00BB0792" w:rsidRDefault="00F060AD" w:rsidP="00F060AD">
                      <w:pPr>
                        <w:pStyle w:val="Header"/>
                        <w:spacing w:after="0" w:line="240" w:lineRule="auto"/>
                        <w:ind w:right="23"/>
                        <w:jc w:val="right"/>
                        <w:rPr>
                          <w:rFonts w:cs="Arial"/>
                          <w:b/>
                          <w:color w:val="0000FF"/>
                          <w:sz w:val="18"/>
                          <w:szCs w:val="18"/>
                        </w:rPr>
                      </w:pPr>
                      <w:r w:rsidRPr="00BB0792">
                        <w:rPr>
                          <w:rFonts w:cs="Arial"/>
                          <w:b/>
                          <w:sz w:val="18"/>
                          <w:szCs w:val="18"/>
                        </w:rPr>
                        <w:t xml:space="preserve">Agenda </w:t>
                      </w:r>
                      <w:r>
                        <w:rPr>
                          <w:rFonts w:cs="Arial"/>
                          <w:b/>
                          <w:sz w:val="18"/>
                          <w:szCs w:val="18"/>
                        </w:rPr>
                        <w:t>i</w:t>
                      </w:r>
                      <w:r w:rsidRPr="00BB0792">
                        <w:rPr>
                          <w:rFonts w:cs="Arial"/>
                          <w:b/>
                          <w:sz w:val="18"/>
                          <w:szCs w:val="18"/>
                        </w:rPr>
                        <w:t>tem</w:t>
                      </w:r>
                      <w:r>
                        <w:rPr>
                          <w:rFonts w:cs="Arial"/>
                          <w:b/>
                          <w:sz w:val="18"/>
                          <w:szCs w:val="18"/>
                        </w:rPr>
                        <w:t xml:space="preserve"> </w:t>
                      </w:r>
                      <w:r w:rsidRPr="003B012D">
                        <w:rPr>
                          <w:rFonts w:cs="Arial"/>
                          <w:b/>
                          <w:sz w:val="18"/>
                          <w:szCs w:val="18"/>
                          <w:highlight w:val="lightGray"/>
                        </w:rPr>
                        <w:t>6.3</w:t>
                      </w:r>
                    </w:p>
                    <w:p w14:paraId="32B55909" w14:textId="77777777" w:rsidR="00F060AD" w:rsidRPr="00BB0792" w:rsidRDefault="00F060AD" w:rsidP="00F060AD">
                      <w:pPr>
                        <w:pStyle w:val="Header"/>
                        <w:spacing w:after="0" w:line="240" w:lineRule="auto"/>
                        <w:ind w:right="23"/>
                        <w:jc w:val="right"/>
                        <w:rPr>
                          <w:rFonts w:cs="Arial"/>
                          <w:b/>
                          <w:sz w:val="18"/>
                          <w:szCs w:val="18"/>
                        </w:rPr>
                      </w:pPr>
                      <w:r>
                        <w:rPr>
                          <w:rFonts w:cs="Arial"/>
                          <w:b/>
                          <w:sz w:val="18"/>
                          <w:szCs w:val="18"/>
                        </w:rPr>
                        <w:t>Council</w:t>
                      </w:r>
                    </w:p>
                    <w:p w14:paraId="72258C9A" w14:textId="34DD9CCC" w:rsidR="00F060AD" w:rsidRPr="00FB41EA" w:rsidRDefault="003B012D" w:rsidP="00F060AD">
                      <w:pPr>
                        <w:pStyle w:val="Header"/>
                        <w:spacing w:after="0" w:line="240" w:lineRule="auto"/>
                        <w:ind w:right="23"/>
                        <w:jc w:val="right"/>
                        <w:rPr>
                          <w:rFonts w:cs="Arial"/>
                          <w:b/>
                          <w:sz w:val="18"/>
                          <w:szCs w:val="18"/>
                        </w:rPr>
                      </w:pPr>
                      <w:r>
                        <w:rPr>
                          <w:rFonts w:cs="Arial"/>
                          <w:b/>
                          <w:sz w:val="18"/>
                          <w:szCs w:val="18"/>
                        </w:rPr>
                        <w:t>September 2022</w:t>
                      </w:r>
                    </w:p>
                  </w:txbxContent>
                </v:textbox>
              </v:shape>
            </w:pict>
          </mc:Fallback>
        </mc:AlternateContent>
      </w:r>
      <w:r w:rsidR="00BD051C">
        <w:rPr>
          <w:noProof/>
          <w:lang w:eastAsia="en-AU"/>
        </w:rPr>
        <mc:AlternateContent>
          <mc:Choice Requires="wps">
            <w:drawing>
              <wp:anchor distT="0" distB="0" distL="114300" distR="114300" simplePos="0" relativeHeight="251657728" behindDoc="0" locked="0" layoutInCell="1" allowOverlap="1" wp14:anchorId="4A835990" wp14:editId="2C0FBEE2">
                <wp:simplePos x="0" y="0"/>
                <wp:positionH relativeFrom="column">
                  <wp:posOffset>4011930</wp:posOffset>
                </wp:positionH>
                <wp:positionV relativeFrom="paragraph">
                  <wp:posOffset>-565150</wp:posOffset>
                </wp:positionV>
                <wp:extent cx="2566670" cy="217805"/>
                <wp:effectExtent l="0" t="0"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17805"/>
                        </a:xfrm>
                        <a:prstGeom prst="rect">
                          <a:avLst/>
                        </a:prstGeom>
                        <a:solidFill>
                          <a:srgbClr val="FFFFFF"/>
                        </a:solidFill>
                        <a:ln w="9525">
                          <a:solidFill>
                            <a:srgbClr val="FFFFFF"/>
                          </a:solidFill>
                          <a:miter lim="800000"/>
                          <a:headEnd/>
                          <a:tailEnd/>
                        </a:ln>
                      </wps:spPr>
                      <wps:txbx>
                        <w:txbxContent>
                          <w:p w14:paraId="1C2DE873" w14:textId="77777777" w:rsidR="00D66A78" w:rsidRDefault="00D66A78" w:rsidP="00FC5E22">
                            <w:pPr>
                              <w:spacing w:after="0" w:line="240" w:lineRule="auto"/>
                              <w:ind w:left="1440"/>
                              <w:jc w:val="right"/>
                              <w:rPr>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A835990" id="Text Box 7" o:spid="_x0000_s1027" type="#_x0000_t202" style="position:absolute;left:0;text-align:left;margin-left:315.9pt;margin-top:-44.5pt;width:202.1pt;height:17.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" strokecolor="white">
                <v:textbox style="mso-fit-shape-to-text:t">
                  <w:txbxContent>
                    <w:p w14:paraId="1C2DE873" w14:textId="77777777" w:rsidR="00D66A78" w:rsidRDefault="00D66A78" w:rsidP="00FC5E22">
                      <w:pPr>
                        <w:spacing w:after="0" w:line="240" w:lineRule="auto"/>
                        <w:ind w:left="1440"/>
                        <w:jc w:val="right"/>
                        <w:rPr>
                          <w:sz w:val="16"/>
                          <w:szCs w:val="16"/>
                        </w:rPr>
                      </w:pPr>
                    </w:p>
                  </w:txbxContent>
                </v:textbox>
              </v:shape>
            </w:pict>
          </mc:Fallback>
        </mc:AlternateContent>
      </w:r>
      <w:r w:rsidR="00BD051C" w:rsidRPr="00BF3045">
        <w:rPr>
          <w:noProof/>
          <w:lang w:eastAsia="en-AU"/>
        </w:rPr>
        <w:drawing>
          <wp:inline distT="0" distB="0" distL="0" distR="0" wp14:anchorId="731AA835" wp14:editId="60B3FDBA">
            <wp:extent cx="982980" cy="960120"/>
            <wp:effectExtent l="0" t="0" r="0" b="0"/>
            <wp:docPr id="1" name="Picture 6"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Melbour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980" cy="960120"/>
                    </a:xfrm>
                    <a:prstGeom prst="rect">
                      <a:avLst/>
                    </a:prstGeom>
                    <a:noFill/>
                    <a:ln>
                      <a:noFill/>
                    </a:ln>
                  </pic:spPr>
                </pic:pic>
              </a:graphicData>
            </a:graphic>
          </wp:inline>
        </w:drawing>
      </w:r>
    </w:p>
    <w:p w14:paraId="3B4CAC8E" w14:textId="77777777" w:rsidR="00FC5E22" w:rsidRDefault="00FC5E22" w:rsidP="00FC5E22">
      <w:pPr>
        <w:pStyle w:val="DocumentTitle"/>
        <w:spacing w:before="3360"/>
      </w:pPr>
      <w:r>
        <w:t>City of Melbourne Audit and Risk Committee</w:t>
      </w:r>
    </w:p>
    <w:p w14:paraId="0784A37F" w14:textId="4E82DCCF" w:rsidR="00FC5E22" w:rsidRPr="0051791A" w:rsidRDefault="00043E62" w:rsidP="0051791A">
      <w:pPr>
        <w:pStyle w:val="Subtitle2"/>
        <w:spacing w:after="240"/>
        <w:rPr>
          <w:b/>
          <w:sz w:val="24"/>
        </w:rPr>
      </w:pPr>
      <w:r>
        <w:rPr>
          <w:sz w:val="44"/>
        </w:rPr>
        <w:t>20</w:t>
      </w:r>
      <w:r w:rsidR="000B3641">
        <w:rPr>
          <w:sz w:val="44"/>
        </w:rPr>
        <w:t>2</w:t>
      </w:r>
      <w:r w:rsidR="0080407D">
        <w:rPr>
          <w:sz w:val="44"/>
        </w:rPr>
        <w:t>1/22</w:t>
      </w:r>
      <w:r>
        <w:rPr>
          <w:sz w:val="44"/>
        </w:rPr>
        <w:t xml:space="preserve"> Annual </w:t>
      </w:r>
      <w:r w:rsidR="00FC5E22">
        <w:rPr>
          <w:sz w:val="44"/>
        </w:rPr>
        <w:t>Activit</w:t>
      </w:r>
      <w:r w:rsidR="00792FF5">
        <w:rPr>
          <w:sz w:val="44"/>
        </w:rPr>
        <w:t>y</w:t>
      </w:r>
      <w:r w:rsidR="00FC5E22">
        <w:rPr>
          <w:sz w:val="44"/>
        </w:rPr>
        <w:t xml:space="preserve"> </w:t>
      </w:r>
      <w:r>
        <w:rPr>
          <w:sz w:val="44"/>
        </w:rPr>
        <w:t xml:space="preserve">Report </w:t>
      </w:r>
      <w:r w:rsidR="00FC5E22">
        <w:br w:type="page"/>
      </w:r>
      <w:bookmarkStart w:id="0" w:name="_Toc54853154"/>
      <w:r w:rsidR="00FC5E22" w:rsidRPr="0051791A">
        <w:rPr>
          <w:b/>
          <w:bCs/>
          <w:sz w:val="24"/>
        </w:rPr>
        <w:lastRenderedPageBreak/>
        <w:t>1. Introduction</w:t>
      </w:r>
      <w:bookmarkEnd w:id="0"/>
      <w:r w:rsidR="00FC5E22" w:rsidRPr="0051791A">
        <w:rPr>
          <w:b/>
          <w:bCs/>
          <w:sz w:val="24"/>
        </w:rPr>
        <w:t xml:space="preserve"> </w:t>
      </w:r>
    </w:p>
    <w:p w14:paraId="068105CC" w14:textId="096D36F6" w:rsidR="00FC5E22" w:rsidRDefault="00FC5E22">
      <w:pPr>
        <w:jc w:val="both"/>
      </w:pPr>
      <w:r>
        <w:t xml:space="preserve">The City of Melbourne (the City) has established an Audit and Risk Committee (the Committee) pursuant to section </w:t>
      </w:r>
      <w:r w:rsidR="000B3641">
        <w:rPr>
          <w:i/>
        </w:rPr>
        <w:t>53 of the Local Government Act 2020</w:t>
      </w:r>
      <w:r>
        <w:t>. The Council has approved a Charter setting out the Committee’s role and responsibilities</w:t>
      </w:r>
      <w:r w:rsidR="00792FF5">
        <w:t xml:space="preserve">. The </w:t>
      </w:r>
      <w:r>
        <w:t>Committee</w:t>
      </w:r>
      <w:r w:rsidR="00792FF5">
        <w:t xml:space="preserve"> is required</w:t>
      </w:r>
      <w:r>
        <w:t xml:space="preserve"> to annually report to Council on its activities</w:t>
      </w:r>
      <w:r w:rsidR="00792FF5">
        <w:t xml:space="preserve"> pursuant to the Charter</w:t>
      </w:r>
      <w:r>
        <w:t xml:space="preserve">. This report covers the Committee’s activities for the year ended </w:t>
      </w:r>
      <w:r w:rsidRPr="0080407D">
        <w:t xml:space="preserve">30 </w:t>
      </w:r>
      <w:r w:rsidR="0080407D">
        <w:t>September 2022</w:t>
      </w:r>
      <w:r w:rsidRPr="0080407D">
        <w:t>.</w:t>
      </w:r>
    </w:p>
    <w:p w14:paraId="1EC8219A" w14:textId="2CE2EA9D" w:rsidR="00FD51E6" w:rsidRDefault="00FD51E6" w:rsidP="00D609AD">
      <w:pPr>
        <w:spacing w:after="0"/>
        <w:jc w:val="both"/>
        <w:rPr>
          <w:rFonts w:cs="Arial"/>
        </w:rPr>
      </w:pPr>
      <w:r w:rsidRPr="00CB4502">
        <w:rPr>
          <w:rFonts w:cs="Arial"/>
        </w:rPr>
        <w:t>The Audit &amp; Risk Committee is an independent committee of Council. Its purpose is to support and advise Council in fulfilling its responsibilities related to external financial and performance reporting, maintenance of strong and effective governance and control frameworks, management of key risks and Council’s compliance with legislation and regulation. The Committee has a prime responsibility in overseeing and monitoring Council’s various audit processes.</w:t>
      </w:r>
    </w:p>
    <w:p w14:paraId="7EBDD726" w14:textId="77777777" w:rsidR="006D20B8" w:rsidRPr="0051791A" w:rsidRDefault="006D20B8" w:rsidP="0051791A">
      <w:pPr>
        <w:spacing w:after="0"/>
        <w:jc w:val="both"/>
        <w:rPr>
          <w:rFonts w:cs="Arial"/>
        </w:rPr>
      </w:pPr>
    </w:p>
    <w:p w14:paraId="53F3D493" w14:textId="1C15ED43" w:rsidR="00964699" w:rsidRDefault="0080407D">
      <w:pPr>
        <w:jc w:val="both"/>
      </w:pPr>
      <w:r>
        <w:t>T</w:t>
      </w:r>
      <w:r w:rsidR="00E27E3C">
        <w:t>his is the second r</w:t>
      </w:r>
      <w:r w:rsidR="00E27E3C" w:rsidRPr="00BC52B3">
        <w:t xml:space="preserve">eport by the Committee on its activities for the year, the mid-year report having been provided to Council in </w:t>
      </w:r>
      <w:r w:rsidR="00514EAF" w:rsidRPr="00BC52B3">
        <w:t xml:space="preserve">March </w:t>
      </w:r>
      <w:r w:rsidR="00E27E3C" w:rsidRPr="00BC52B3">
        <w:t>202</w:t>
      </w:r>
      <w:r w:rsidRPr="00BC52B3">
        <w:t>2</w:t>
      </w:r>
      <w:r w:rsidR="00E27E3C" w:rsidRPr="00BC52B3">
        <w:t>.</w:t>
      </w:r>
      <w:r w:rsidR="00964699" w:rsidRPr="00BC52B3">
        <w:t xml:space="preserve"> As this report has the dual purposes of meeting the Committee’s biannual reporting requirements and providi</w:t>
      </w:r>
      <w:r w:rsidR="00964699">
        <w:t xml:space="preserve">ng a </w:t>
      </w:r>
      <w:r>
        <w:t>full</w:t>
      </w:r>
      <w:r w:rsidR="00964699">
        <w:t xml:space="preserve"> view of its work over the past year, matters raised in the earlier biannual report to Council may appear in this report for completeness.</w:t>
      </w:r>
    </w:p>
    <w:p w14:paraId="4C2EEA56" w14:textId="77777777" w:rsidR="006D20B8" w:rsidRPr="0051791A" w:rsidRDefault="006D20B8" w:rsidP="0051791A">
      <w:pPr>
        <w:ind w:left="357" w:hanging="357"/>
        <w:jc w:val="both"/>
        <w:rPr>
          <w:b/>
          <w:bCs/>
          <w:sz w:val="24"/>
        </w:rPr>
      </w:pPr>
      <w:r w:rsidRPr="0051791A">
        <w:rPr>
          <w:b/>
          <w:bCs/>
          <w:sz w:val="24"/>
        </w:rPr>
        <w:t>2.</w:t>
      </w:r>
      <w:r w:rsidRPr="0051791A">
        <w:rPr>
          <w:b/>
          <w:bCs/>
          <w:sz w:val="24"/>
        </w:rPr>
        <w:tab/>
        <w:t>Independence</w:t>
      </w:r>
    </w:p>
    <w:p w14:paraId="3EE0C467" w14:textId="77777777" w:rsidR="006D20B8" w:rsidRDefault="006D20B8" w:rsidP="0051791A">
      <w:pPr>
        <w:jc w:val="both"/>
      </w:pPr>
      <w:r w:rsidRPr="006D20B8">
        <w:t>An independent Audit &amp; Risk Committee is a fundamental component of a strong corporate governance culture. Council’s Committee is independent of management and is not involved in any operational decisions. Committee members do not have any executive powers, management functions or delegated financial responsibilities.</w:t>
      </w:r>
    </w:p>
    <w:p w14:paraId="4FDB711E" w14:textId="77777777" w:rsidR="00964699" w:rsidRPr="0051791A" w:rsidRDefault="00466C97">
      <w:pPr>
        <w:pStyle w:val="Heading1"/>
        <w:jc w:val="both"/>
        <w:rPr>
          <w:b/>
          <w:bCs w:val="0"/>
        </w:rPr>
      </w:pPr>
      <w:bookmarkStart w:id="1" w:name="_Toc54853155"/>
      <w:r>
        <w:rPr>
          <w:b/>
          <w:bCs w:val="0"/>
        </w:rPr>
        <w:t xml:space="preserve">3.  </w:t>
      </w:r>
      <w:r w:rsidR="00964699" w:rsidRPr="0051791A">
        <w:rPr>
          <w:rFonts w:ascii="Arial" w:hAnsi="Arial" w:cs="Arial"/>
          <w:b/>
          <w:bCs w:val="0"/>
          <w:sz w:val="24"/>
          <w:szCs w:val="24"/>
        </w:rPr>
        <w:t>Reporting Period</w:t>
      </w:r>
    </w:p>
    <w:p w14:paraId="308F739A" w14:textId="595A8495" w:rsidR="007D7E59" w:rsidRDefault="007D7E59">
      <w:pPr>
        <w:jc w:val="both"/>
        <w:rPr>
          <w:lang w:val="en-US"/>
        </w:rPr>
      </w:pPr>
      <w:r>
        <w:rPr>
          <w:lang w:val="en-US"/>
        </w:rPr>
        <w:t xml:space="preserve">This report covers the activities of the Committee for the </w:t>
      </w:r>
      <w:r w:rsidR="0080407D">
        <w:rPr>
          <w:lang w:val="en-US"/>
        </w:rPr>
        <w:t>year</w:t>
      </w:r>
      <w:r>
        <w:rPr>
          <w:lang w:val="en-US"/>
        </w:rPr>
        <w:t xml:space="preserve"> ended 30 September 202</w:t>
      </w:r>
      <w:r w:rsidR="0080407D">
        <w:rPr>
          <w:lang w:val="en-US"/>
        </w:rPr>
        <w:t>2</w:t>
      </w:r>
      <w:r>
        <w:rPr>
          <w:lang w:val="en-US"/>
        </w:rPr>
        <w:t xml:space="preserve">, during which time the Committee met on </w:t>
      </w:r>
      <w:r w:rsidR="0080407D">
        <w:rPr>
          <w:lang w:val="en-US"/>
        </w:rPr>
        <w:t>five</w:t>
      </w:r>
      <w:r>
        <w:rPr>
          <w:lang w:val="en-US"/>
        </w:rPr>
        <w:t xml:space="preserve"> occasions as per its Annual Work Plan.</w:t>
      </w:r>
      <w:r w:rsidR="007118E0">
        <w:rPr>
          <w:lang w:val="en-US"/>
        </w:rPr>
        <w:t xml:space="preserve"> </w:t>
      </w:r>
      <w:r w:rsidR="00762713">
        <w:rPr>
          <w:lang w:val="en-US"/>
        </w:rPr>
        <w:t>The Committee</w:t>
      </w:r>
      <w:r w:rsidR="0099760B">
        <w:rPr>
          <w:lang w:val="en-US"/>
        </w:rPr>
        <w:t xml:space="preserve"> has</w:t>
      </w:r>
      <w:r w:rsidR="00762713">
        <w:rPr>
          <w:lang w:val="en-US"/>
        </w:rPr>
        <w:t xml:space="preserve"> five </w:t>
      </w:r>
      <w:r w:rsidR="00792FF5">
        <w:rPr>
          <w:lang w:val="en-US"/>
        </w:rPr>
        <w:t xml:space="preserve">scheduled </w:t>
      </w:r>
      <w:r w:rsidR="00762713">
        <w:rPr>
          <w:lang w:val="en-US"/>
        </w:rPr>
        <w:t xml:space="preserve">meetings in </w:t>
      </w:r>
      <w:r w:rsidR="0099760B">
        <w:rPr>
          <w:lang w:val="en-US"/>
        </w:rPr>
        <w:t>its</w:t>
      </w:r>
      <w:r w:rsidR="00762713">
        <w:rPr>
          <w:lang w:val="en-US"/>
        </w:rPr>
        <w:t xml:space="preserve"> annual meeting cycle.</w:t>
      </w:r>
    </w:p>
    <w:p w14:paraId="0A529D69" w14:textId="77777777" w:rsidR="00FD4763" w:rsidRDefault="00466C97">
      <w:pPr>
        <w:jc w:val="both"/>
        <w:rPr>
          <w:b/>
          <w:bCs/>
          <w:sz w:val="24"/>
          <w:lang w:val="en-US"/>
        </w:rPr>
      </w:pPr>
      <w:r>
        <w:rPr>
          <w:b/>
          <w:bCs/>
          <w:sz w:val="24"/>
          <w:lang w:val="en-US"/>
        </w:rPr>
        <w:t xml:space="preserve">4.  </w:t>
      </w:r>
      <w:r w:rsidR="006D20B8">
        <w:rPr>
          <w:b/>
          <w:bCs/>
          <w:sz w:val="24"/>
          <w:lang w:val="en-US"/>
        </w:rPr>
        <w:t>Committee Charter</w:t>
      </w:r>
    </w:p>
    <w:p w14:paraId="6962D5CD" w14:textId="61333D76" w:rsidR="00FD4763" w:rsidRPr="0051791A" w:rsidRDefault="00A37712" w:rsidP="0051791A">
      <w:pPr>
        <w:jc w:val="both"/>
      </w:pPr>
      <w:r>
        <w:t>The last changes to the Charter were to increase the number of members</w:t>
      </w:r>
      <w:r w:rsidR="006C29E2">
        <w:t>.  T</w:t>
      </w:r>
      <w:r w:rsidR="00FD4763">
        <w:t xml:space="preserve">hese revisions were approved by Council </w:t>
      </w:r>
      <w:r w:rsidR="00FD4763" w:rsidRPr="00BC52B3">
        <w:t xml:space="preserve">in </w:t>
      </w:r>
      <w:r w:rsidRPr="00BC52B3">
        <w:t xml:space="preserve">June </w:t>
      </w:r>
      <w:r w:rsidR="00E35015" w:rsidRPr="00BC52B3">
        <w:t>2022.</w:t>
      </w:r>
    </w:p>
    <w:p w14:paraId="0FB10C44" w14:textId="77777777" w:rsidR="00FC5E22" w:rsidRPr="0051791A" w:rsidRDefault="00F647D1" w:rsidP="0051791A">
      <w:pPr>
        <w:pStyle w:val="Heading1"/>
        <w:jc w:val="both"/>
        <w:rPr>
          <w:sz w:val="24"/>
          <w:szCs w:val="24"/>
          <w:lang w:val="en-AU"/>
        </w:rPr>
      </w:pPr>
      <w:bookmarkStart w:id="2" w:name="_Toc54853157"/>
      <w:bookmarkEnd w:id="1"/>
      <w:r>
        <w:rPr>
          <w:sz w:val="24"/>
          <w:szCs w:val="24"/>
        </w:rPr>
        <w:t>5</w:t>
      </w:r>
      <w:r w:rsidR="00FC5E22" w:rsidRPr="0051791A">
        <w:rPr>
          <w:sz w:val="24"/>
          <w:szCs w:val="24"/>
        </w:rPr>
        <w:t xml:space="preserve">. Committee </w:t>
      </w:r>
      <w:r w:rsidR="002F48F5" w:rsidRPr="0051791A">
        <w:rPr>
          <w:sz w:val="24"/>
          <w:szCs w:val="24"/>
        </w:rPr>
        <w:t>M</w:t>
      </w:r>
      <w:r w:rsidR="00FC5E22" w:rsidRPr="0051791A">
        <w:rPr>
          <w:sz w:val="24"/>
          <w:szCs w:val="24"/>
        </w:rPr>
        <w:t>embership</w:t>
      </w:r>
      <w:bookmarkEnd w:id="2"/>
    </w:p>
    <w:p w14:paraId="482D091A" w14:textId="77777777" w:rsidR="003368EA" w:rsidRDefault="00FD4763" w:rsidP="0051791A">
      <w:pPr>
        <w:spacing w:after="0"/>
        <w:jc w:val="both"/>
        <w:rPr>
          <w:rFonts w:cs="Arial"/>
        </w:rPr>
      </w:pPr>
      <w:r w:rsidRPr="00CB4502">
        <w:rPr>
          <w:rFonts w:cs="Arial"/>
        </w:rPr>
        <w:t xml:space="preserve">Committee membership is comprised of </w:t>
      </w:r>
      <w:r w:rsidR="00E35015">
        <w:rPr>
          <w:rFonts w:cs="Arial"/>
        </w:rPr>
        <w:t>seven</w:t>
      </w:r>
      <w:r w:rsidRPr="00CB4502">
        <w:rPr>
          <w:rFonts w:cs="Arial"/>
        </w:rPr>
        <w:t xml:space="preserve"> people appointed by Council, with </w:t>
      </w:r>
      <w:r w:rsidR="00E35015">
        <w:rPr>
          <w:rFonts w:cs="Arial"/>
        </w:rPr>
        <w:t>three</w:t>
      </w:r>
      <w:r w:rsidRPr="00CB4502">
        <w:rPr>
          <w:rFonts w:cs="Arial"/>
        </w:rPr>
        <w:t xml:space="preserve"> members being Councillors and </w:t>
      </w:r>
      <w:r w:rsidR="00E35015">
        <w:rPr>
          <w:rFonts w:cs="Arial"/>
        </w:rPr>
        <w:t>four</w:t>
      </w:r>
      <w:r w:rsidRPr="00CB4502">
        <w:rPr>
          <w:rFonts w:cs="Arial"/>
        </w:rPr>
        <w:t xml:space="preserve"> members being independent of Council. The independent members are required to have appropriate skill sets and experience as mandated in section 53 of the LGA. The LGA also requires that there must be a majority of independent members and that an independent member must be chairperson of the Committee. All members have full voting rights.</w:t>
      </w:r>
    </w:p>
    <w:p w14:paraId="0F3D4E0C" w14:textId="77777777" w:rsidR="003368EA" w:rsidRDefault="003368EA" w:rsidP="0051791A">
      <w:pPr>
        <w:spacing w:after="0"/>
        <w:jc w:val="both"/>
        <w:rPr>
          <w:rFonts w:cs="Arial"/>
        </w:rPr>
      </w:pPr>
    </w:p>
    <w:p w14:paraId="16304AAC" w14:textId="501540F5" w:rsidR="00FC5E22" w:rsidRDefault="003368EA" w:rsidP="0051791A">
      <w:pPr>
        <w:spacing w:after="0"/>
        <w:jc w:val="both"/>
      </w:pPr>
      <w:r>
        <w:rPr>
          <w:rFonts w:cs="Arial"/>
        </w:rPr>
        <w:t>The term of independent member Therese Ryan concluded on 30 June 2022. Ms Ryan served with distinction for three terms (nine years). In addition, during the year Council increased the size of the Committee from five members (three independent members and two Councillor members) to seven members (four independent members and three Councillor members</w:t>
      </w:r>
      <w:r w:rsidR="00DD1910">
        <w:rPr>
          <w:rFonts w:cs="Arial"/>
        </w:rPr>
        <w:t>). These changes necessitated the recruitment of two new independent members and one additional Councillor member by Council. The Committee was pleased welcome Ms Jen Johanson and Ms Rachel Thomson to the Committee as new independent members following a recruitment process. The Committee was also pleased to welcome new Councillor member Mr Davy</w:t>
      </w:r>
      <w:r w:rsidR="00F9443A">
        <w:rPr>
          <w:rFonts w:cs="Arial"/>
        </w:rPr>
        <w:t>d</w:t>
      </w:r>
      <w:r w:rsidR="00DD1910">
        <w:rPr>
          <w:rFonts w:cs="Arial"/>
        </w:rPr>
        <w:t>d Griffiths.</w:t>
      </w:r>
      <w:r w:rsidR="00FC5E22">
        <w:t xml:space="preserve"> </w:t>
      </w:r>
    </w:p>
    <w:p w14:paraId="55AD6447" w14:textId="77777777" w:rsidR="004E302B" w:rsidRPr="0051791A" w:rsidRDefault="004E302B" w:rsidP="0051791A">
      <w:pPr>
        <w:spacing w:after="0"/>
        <w:jc w:val="both"/>
        <w:rPr>
          <w:rFonts w:cs="Arial"/>
        </w:rPr>
      </w:pPr>
    </w:p>
    <w:p w14:paraId="77ECCFAE" w14:textId="77777777" w:rsidR="00FC5E22" w:rsidRDefault="00FC5E22" w:rsidP="0051791A">
      <w:pPr>
        <w:jc w:val="both"/>
      </w:pPr>
      <w:r>
        <w:lastRenderedPageBreak/>
        <w:t xml:space="preserve">The membership of the Committee during </w:t>
      </w:r>
      <w:r w:rsidR="00637AA0">
        <w:t>the reporting period</w:t>
      </w:r>
      <w:r>
        <w:t xml:space="preserve"> is set out below:</w:t>
      </w:r>
    </w:p>
    <w:tbl>
      <w:tblPr>
        <w:tblW w:w="9719" w:type="dxa"/>
        <w:tblInd w:w="5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1913"/>
        <w:gridCol w:w="1984"/>
        <w:gridCol w:w="2977"/>
        <w:gridCol w:w="2845"/>
      </w:tblGrid>
      <w:tr w:rsidR="00E84CEA" w:rsidRPr="00D609AD" w14:paraId="1333AD44" w14:textId="77777777" w:rsidTr="00E35015">
        <w:trPr>
          <w:trHeight w:val="57"/>
        </w:trPr>
        <w:tc>
          <w:tcPr>
            <w:tcW w:w="1913" w:type="dxa"/>
          </w:tcPr>
          <w:p w14:paraId="67BFEEA4" w14:textId="25A7FDF6" w:rsidR="00E84CEA" w:rsidRPr="0051791A" w:rsidRDefault="00E84CEA" w:rsidP="003E301D">
            <w:pPr>
              <w:pStyle w:val="TableofFigures"/>
              <w:spacing w:line="240" w:lineRule="auto"/>
              <w:rPr>
                <w:rFonts w:eastAsia="Cambria" w:cs="Arial"/>
                <w:sz w:val="16"/>
                <w:szCs w:val="16"/>
              </w:rPr>
            </w:pPr>
            <w:r w:rsidRPr="0051791A">
              <w:rPr>
                <w:rFonts w:eastAsia="Cambria" w:cs="Arial"/>
                <w:b/>
                <w:sz w:val="16"/>
                <w:szCs w:val="16"/>
              </w:rPr>
              <w:t>Attendee</w:t>
            </w:r>
          </w:p>
        </w:tc>
        <w:tc>
          <w:tcPr>
            <w:tcW w:w="1984" w:type="dxa"/>
          </w:tcPr>
          <w:p w14:paraId="4932F852" w14:textId="795F844F" w:rsidR="00E84CEA" w:rsidRPr="0051791A" w:rsidRDefault="00E84CEA" w:rsidP="004E302B">
            <w:pPr>
              <w:pStyle w:val="TableofFigures"/>
              <w:spacing w:line="240" w:lineRule="auto"/>
              <w:jc w:val="center"/>
              <w:rPr>
                <w:rFonts w:eastAsia="Cambria" w:cs="Arial"/>
                <w:sz w:val="16"/>
                <w:szCs w:val="16"/>
              </w:rPr>
            </w:pPr>
            <w:r w:rsidRPr="0051791A">
              <w:rPr>
                <w:rFonts w:eastAsia="Cambria" w:cs="Arial"/>
                <w:b/>
                <w:sz w:val="16"/>
                <w:szCs w:val="16"/>
              </w:rPr>
              <w:t>Role</w:t>
            </w:r>
          </w:p>
        </w:tc>
        <w:tc>
          <w:tcPr>
            <w:tcW w:w="2977" w:type="dxa"/>
          </w:tcPr>
          <w:p w14:paraId="436D4D76" w14:textId="24623235" w:rsidR="00E84CEA" w:rsidRDefault="00E84CEA" w:rsidP="003E301D">
            <w:pPr>
              <w:pStyle w:val="TableofFigures"/>
              <w:spacing w:line="240" w:lineRule="auto"/>
              <w:jc w:val="center"/>
              <w:rPr>
                <w:rFonts w:eastAsia="Cambria" w:cs="Arial"/>
                <w:sz w:val="16"/>
                <w:szCs w:val="16"/>
              </w:rPr>
            </w:pPr>
            <w:r>
              <w:rPr>
                <w:rFonts w:eastAsia="Cambria" w:cs="Arial"/>
                <w:b/>
                <w:sz w:val="16"/>
                <w:szCs w:val="16"/>
              </w:rPr>
              <w:t>Start Date</w:t>
            </w:r>
          </w:p>
        </w:tc>
        <w:tc>
          <w:tcPr>
            <w:tcW w:w="2845" w:type="dxa"/>
          </w:tcPr>
          <w:p w14:paraId="53418261" w14:textId="061BF268" w:rsidR="00E84CEA" w:rsidRDefault="00E84CEA" w:rsidP="003E301D">
            <w:pPr>
              <w:pStyle w:val="TableofFigures"/>
              <w:spacing w:line="240" w:lineRule="auto"/>
              <w:jc w:val="center"/>
              <w:rPr>
                <w:rFonts w:eastAsia="Cambria" w:cs="Arial"/>
                <w:sz w:val="16"/>
                <w:szCs w:val="16"/>
              </w:rPr>
            </w:pPr>
            <w:r>
              <w:rPr>
                <w:rFonts w:eastAsia="Cambria" w:cs="Arial"/>
                <w:b/>
                <w:sz w:val="16"/>
                <w:szCs w:val="16"/>
              </w:rPr>
              <w:t>End Date</w:t>
            </w:r>
          </w:p>
        </w:tc>
      </w:tr>
      <w:tr w:rsidR="004E302B" w:rsidRPr="00D609AD" w14:paraId="649A31B9" w14:textId="77777777" w:rsidTr="00E35015">
        <w:trPr>
          <w:trHeight w:val="57"/>
        </w:trPr>
        <w:tc>
          <w:tcPr>
            <w:tcW w:w="1913" w:type="dxa"/>
            <w:hideMark/>
          </w:tcPr>
          <w:p w14:paraId="22BB0220" w14:textId="6FF451CA" w:rsidR="004E302B" w:rsidRPr="0051791A" w:rsidRDefault="004E302B" w:rsidP="003E301D">
            <w:pPr>
              <w:pStyle w:val="TableofFigures"/>
              <w:spacing w:line="240" w:lineRule="auto"/>
              <w:rPr>
                <w:rFonts w:eastAsia="Cambria" w:cs="Arial"/>
                <w:sz w:val="16"/>
                <w:szCs w:val="16"/>
              </w:rPr>
            </w:pPr>
            <w:r w:rsidRPr="0051791A">
              <w:rPr>
                <w:rFonts w:eastAsia="Cambria" w:cs="Arial"/>
                <w:sz w:val="16"/>
                <w:szCs w:val="16"/>
              </w:rPr>
              <w:t>Geoff Harry</w:t>
            </w:r>
            <w:r w:rsidR="00E35015">
              <w:rPr>
                <w:rFonts w:eastAsia="Cambria" w:cs="Arial"/>
                <w:sz w:val="16"/>
                <w:szCs w:val="16"/>
              </w:rPr>
              <w:t xml:space="preserve"> (Chair)</w:t>
            </w:r>
          </w:p>
        </w:tc>
        <w:tc>
          <w:tcPr>
            <w:tcW w:w="1984" w:type="dxa"/>
            <w:hideMark/>
          </w:tcPr>
          <w:p w14:paraId="7B4D4384" w14:textId="2E3BF78E" w:rsidR="004E302B" w:rsidRPr="0051791A" w:rsidRDefault="004E302B" w:rsidP="004E302B">
            <w:pPr>
              <w:pStyle w:val="TableofFigures"/>
              <w:spacing w:line="240" w:lineRule="auto"/>
              <w:jc w:val="center"/>
              <w:rPr>
                <w:rFonts w:eastAsia="Cambria" w:cs="Arial"/>
                <w:sz w:val="16"/>
                <w:szCs w:val="16"/>
              </w:rPr>
            </w:pPr>
            <w:r w:rsidRPr="0051791A">
              <w:rPr>
                <w:rFonts w:eastAsia="Cambria" w:cs="Arial"/>
                <w:sz w:val="16"/>
                <w:szCs w:val="16"/>
              </w:rPr>
              <w:t>Independent Member</w:t>
            </w:r>
          </w:p>
        </w:tc>
        <w:tc>
          <w:tcPr>
            <w:tcW w:w="2977" w:type="dxa"/>
          </w:tcPr>
          <w:p w14:paraId="5E241124" w14:textId="77777777" w:rsidR="004E302B" w:rsidRPr="0051791A" w:rsidRDefault="00B640E1" w:rsidP="003E301D">
            <w:pPr>
              <w:pStyle w:val="TableofFigures"/>
              <w:spacing w:line="240" w:lineRule="auto"/>
              <w:jc w:val="center"/>
              <w:rPr>
                <w:rFonts w:eastAsia="Cambria" w:cs="Arial"/>
                <w:sz w:val="16"/>
                <w:szCs w:val="16"/>
              </w:rPr>
            </w:pPr>
            <w:r>
              <w:rPr>
                <w:rFonts w:eastAsia="Cambria" w:cs="Arial"/>
                <w:sz w:val="16"/>
                <w:szCs w:val="16"/>
              </w:rPr>
              <w:t>1 July 2021</w:t>
            </w:r>
          </w:p>
        </w:tc>
        <w:tc>
          <w:tcPr>
            <w:tcW w:w="2845" w:type="dxa"/>
          </w:tcPr>
          <w:p w14:paraId="28B28B64" w14:textId="77777777" w:rsidR="004E302B" w:rsidRPr="0051791A" w:rsidRDefault="00B640E1" w:rsidP="003E301D">
            <w:pPr>
              <w:pStyle w:val="TableofFigures"/>
              <w:spacing w:line="240" w:lineRule="auto"/>
              <w:jc w:val="center"/>
              <w:rPr>
                <w:rFonts w:eastAsia="Cambria" w:cs="Arial"/>
                <w:sz w:val="16"/>
                <w:szCs w:val="16"/>
              </w:rPr>
            </w:pPr>
            <w:r>
              <w:rPr>
                <w:rFonts w:eastAsia="Cambria" w:cs="Arial"/>
                <w:sz w:val="16"/>
                <w:szCs w:val="16"/>
              </w:rPr>
              <w:t>30 June 2025</w:t>
            </w:r>
          </w:p>
        </w:tc>
      </w:tr>
      <w:tr w:rsidR="004E302B" w:rsidRPr="00D609AD" w14:paraId="6010C337" w14:textId="77777777" w:rsidTr="00E35015">
        <w:trPr>
          <w:trHeight w:val="57"/>
        </w:trPr>
        <w:tc>
          <w:tcPr>
            <w:tcW w:w="1913" w:type="dxa"/>
            <w:hideMark/>
          </w:tcPr>
          <w:p w14:paraId="0A728178" w14:textId="77777777" w:rsidR="004E302B" w:rsidRPr="0051791A" w:rsidRDefault="004E302B" w:rsidP="003E301D">
            <w:pPr>
              <w:pStyle w:val="TableofFigures"/>
              <w:spacing w:line="240" w:lineRule="auto"/>
              <w:rPr>
                <w:rFonts w:eastAsia="Cambria" w:cs="Arial"/>
                <w:sz w:val="16"/>
                <w:szCs w:val="16"/>
              </w:rPr>
            </w:pPr>
            <w:r w:rsidRPr="0051791A">
              <w:rPr>
                <w:rFonts w:eastAsia="Cambria" w:cs="Arial"/>
                <w:sz w:val="16"/>
                <w:szCs w:val="16"/>
              </w:rPr>
              <w:t>Therese Ryan</w:t>
            </w:r>
          </w:p>
        </w:tc>
        <w:tc>
          <w:tcPr>
            <w:tcW w:w="1984" w:type="dxa"/>
            <w:hideMark/>
          </w:tcPr>
          <w:p w14:paraId="65DD845A" w14:textId="77777777" w:rsidR="004E302B" w:rsidRPr="0051791A" w:rsidRDefault="004E302B" w:rsidP="004E302B">
            <w:pPr>
              <w:pStyle w:val="TableofFigures"/>
              <w:spacing w:line="240" w:lineRule="auto"/>
              <w:jc w:val="center"/>
              <w:rPr>
                <w:rFonts w:eastAsia="Cambria" w:cs="Arial"/>
                <w:sz w:val="16"/>
                <w:szCs w:val="16"/>
              </w:rPr>
            </w:pPr>
            <w:r w:rsidRPr="0051791A">
              <w:rPr>
                <w:rFonts w:eastAsia="Cambria" w:cs="Arial"/>
                <w:sz w:val="16"/>
                <w:szCs w:val="16"/>
              </w:rPr>
              <w:t>Independent Member</w:t>
            </w:r>
          </w:p>
        </w:tc>
        <w:tc>
          <w:tcPr>
            <w:tcW w:w="2977" w:type="dxa"/>
          </w:tcPr>
          <w:p w14:paraId="7E2B4D87" w14:textId="77777777" w:rsidR="004E302B" w:rsidRPr="0051791A" w:rsidRDefault="00B640E1" w:rsidP="003E301D">
            <w:pPr>
              <w:pStyle w:val="TableofFigures"/>
              <w:spacing w:line="240" w:lineRule="auto"/>
              <w:jc w:val="center"/>
              <w:rPr>
                <w:rFonts w:eastAsia="Cambria" w:cs="Arial"/>
                <w:sz w:val="16"/>
                <w:szCs w:val="16"/>
              </w:rPr>
            </w:pPr>
            <w:r>
              <w:rPr>
                <w:rFonts w:eastAsia="Cambria" w:cs="Arial"/>
                <w:sz w:val="16"/>
                <w:szCs w:val="16"/>
              </w:rPr>
              <w:t>1 July 2019</w:t>
            </w:r>
          </w:p>
        </w:tc>
        <w:tc>
          <w:tcPr>
            <w:tcW w:w="2845" w:type="dxa"/>
          </w:tcPr>
          <w:p w14:paraId="5E4A3644" w14:textId="77777777" w:rsidR="004E302B" w:rsidRPr="0051791A" w:rsidRDefault="00B640E1" w:rsidP="003E301D">
            <w:pPr>
              <w:pStyle w:val="TableofFigures"/>
              <w:spacing w:line="240" w:lineRule="auto"/>
              <w:jc w:val="center"/>
              <w:rPr>
                <w:rFonts w:eastAsia="Cambria" w:cs="Arial"/>
                <w:sz w:val="16"/>
                <w:szCs w:val="16"/>
              </w:rPr>
            </w:pPr>
            <w:r>
              <w:rPr>
                <w:rFonts w:eastAsia="Cambria" w:cs="Arial"/>
                <w:sz w:val="16"/>
                <w:szCs w:val="16"/>
              </w:rPr>
              <w:t>30 June 2022</w:t>
            </w:r>
          </w:p>
        </w:tc>
      </w:tr>
      <w:tr w:rsidR="004E302B" w:rsidRPr="00D609AD" w14:paraId="7E838645" w14:textId="77777777" w:rsidTr="00E35015">
        <w:trPr>
          <w:trHeight w:val="57"/>
        </w:trPr>
        <w:tc>
          <w:tcPr>
            <w:tcW w:w="1913" w:type="dxa"/>
            <w:hideMark/>
          </w:tcPr>
          <w:p w14:paraId="7E1E0020" w14:textId="77777777" w:rsidR="004E302B" w:rsidRPr="0051791A" w:rsidRDefault="004E302B" w:rsidP="003E301D">
            <w:pPr>
              <w:pStyle w:val="TableofFigures"/>
              <w:spacing w:line="240" w:lineRule="auto"/>
              <w:rPr>
                <w:rFonts w:eastAsia="Cambria" w:cs="Arial"/>
                <w:sz w:val="16"/>
                <w:szCs w:val="16"/>
              </w:rPr>
            </w:pPr>
            <w:r w:rsidRPr="0051791A">
              <w:rPr>
                <w:rFonts w:eastAsia="Cambria" w:cs="Arial"/>
                <w:sz w:val="16"/>
                <w:szCs w:val="16"/>
              </w:rPr>
              <w:t>Stuart Hall</w:t>
            </w:r>
          </w:p>
        </w:tc>
        <w:tc>
          <w:tcPr>
            <w:tcW w:w="1984" w:type="dxa"/>
            <w:hideMark/>
          </w:tcPr>
          <w:p w14:paraId="5FF7C216" w14:textId="77777777" w:rsidR="004E302B" w:rsidRPr="0051791A" w:rsidRDefault="004E302B" w:rsidP="004E302B">
            <w:pPr>
              <w:pStyle w:val="TableofFigures"/>
              <w:spacing w:line="240" w:lineRule="auto"/>
              <w:jc w:val="center"/>
              <w:rPr>
                <w:rFonts w:eastAsia="Cambria" w:cs="Arial"/>
                <w:sz w:val="16"/>
                <w:szCs w:val="16"/>
              </w:rPr>
            </w:pPr>
            <w:r w:rsidRPr="0051791A">
              <w:rPr>
                <w:rFonts w:eastAsia="Cambria" w:cs="Arial"/>
                <w:sz w:val="16"/>
                <w:szCs w:val="16"/>
              </w:rPr>
              <w:t>Independent Member</w:t>
            </w:r>
          </w:p>
        </w:tc>
        <w:tc>
          <w:tcPr>
            <w:tcW w:w="2977" w:type="dxa"/>
          </w:tcPr>
          <w:p w14:paraId="3EDDA693" w14:textId="77777777" w:rsidR="004E302B" w:rsidRPr="00BC52B3" w:rsidRDefault="00B640E1" w:rsidP="003E301D">
            <w:pPr>
              <w:pStyle w:val="TableofFigures"/>
              <w:spacing w:line="240" w:lineRule="auto"/>
              <w:jc w:val="center"/>
              <w:rPr>
                <w:rFonts w:eastAsia="Cambria" w:cs="Arial"/>
                <w:sz w:val="16"/>
                <w:szCs w:val="16"/>
              </w:rPr>
            </w:pPr>
            <w:r w:rsidRPr="00BC52B3">
              <w:rPr>
                <w:rFonts w:eastAsia="Cambria" w:cs="Arial"/>
                <w:sz w:val="16"/>
                <w:szCs w:val="16"/>
              </w:rPr>
              <w:t>1 July 2019</w:t>
            </w:r>
          </w:p>
        </w:tc>
        <w:tc>
          <w:tcPr>
            <w:tcW w:w="2845" w:type="dxa"/>
          </w:tcPr>
          <w:p w14:paraId="584C3469" w14:textId="77777777" w:rsidR="004E302B" w:rsidRPr="00BC52B3" w:rsidRDefault="00B640E1" w:rsidP="003E301D">
            <w:pPr>
              <w:pStyle w:val="TableofFigures"/>
              <w:spacing w:line="240" w:lineRule="auto"/>
              <w:jc w:val="center"/>
              <w:rPr>
                <w:rFonts w:eastAsia="Cambria" w:cs="Arial"/>
                <w:sz w:val="16"/>
                <w:szCs w:val="16"/>
              </w:rPr>
            </w:pPr>
            <w:r w:rsidRPr="00BC52B3">
              <w:rPr>
                <w:rFonts w:eastAsia="Cambria" w:cs="Arial"/>
                <w:sz w:val="16"/>
                <w:szCs w:val="16"/>
              </w:rPr>
              <w:t>30 June 2023</w:t>
            </w:r>
          </w:p>
        </w:tc>
      </w:tr>
      <w:tr w:rsidR="003368EA" w:rsidRPr="00D609AD" w14:paraId="584308F8" w14:textId="77777777" w:rsidTr="00E35015">
        <w:trPr>
          <w:trHeight w:val="57"/>
        </w:trPr>
        <w:tc>
          <w:tcPr>
            <w:tcW w:w="1913" w:type="dxa"/>
          </w:tcPr>
          <w:p w14:paraId="1931F5C9" w14:textId="3AE1A69D" w:rsidR="003368EA" w:rsidRPr="0051791A" w:rsidRDefault="001D08C9" w:rsidP="003368EA">
            <w:pPr>
              <w:pStyle w:val="TableofFigures"/>
              <w:spacing w:line="240" w:lineRule="auto"/>
              <w:rPr>
                <w:rFonts w:eastAsia="Cambria" w:cs="Arial"/>
                <w:sz w:val="16"/>
                <w:szCs w:val="16"/>
              </w:rPr>
            </w:pPr>
            <w:r>
              <w:rPr>
                <w:rFonts w:eastAsia="Cambria" w:cs="Arial"/>
                <w:sz w:val="16"/>
                <w:szCs w:val="16"/>
              </w:rPr>
              <w:t>Jen</w:t>
            </w:r>
            <w:r w:rsidR="003368EA">
              <w:rPr>
                <w:rFonts w:eastAsia="Cambria" w:cs="Arial"/>
                <w:sz w:val="16"/>
                <w:szCs w:val="16"/>
              </w:rPr>
              <w:t xml:space="preserve"> Johanson</w:t>
            </w:r>
          </w:p>
        </w:tc>
        <w:tc>
          <w:tcPr>
            <w:tcW w:w="1984" w:type="dxa"/>
          </w:tcPr>
          <w:p w14:paraId="2CAEE0C2" w14:textId="1AE06D18" w:rsidR="003368EA" w:rsidRPr="0051791A" w:rsidRDefault="003368EA" w:rsidP="003368EA">
            <w:pPr>
              <w:pStyle w:val="TableofFigures"/>
              <w:spacing w:line="240" w:lineRule="auto"/>
              <w:jc w:val="center"/>
              <w:rPr>
                <w:rFonts w:eastAsia="Cambria" w:cs="Arial"/>
                <w:sz w:val="16"/>
                <w:szCs w:val="16"/>
              </w:rPr>
            </w:pPr>
            <w:r w:rsidRPr="00C65954">
              <w:rPr>
                <w:rFonts w:eastAsia="Cambria" w:cs="Arial"/>
                <w:sz w:val="16"/>
                <w:szCs w:val="16"/>
              </w:rPr>
              <w:t>Independent Member</w:t>
            </w:r>
          </w:p>
        </w:tc>
        <w:tc>
          <w:tcPr>
            <w:tcW w:w="2977" w:type="dxa"/>
          </w:tcPr>
          <w:p w14:paraId="4BF149EB" w14:textId="60CEB216" w:rsidR="003368EA" w:rsidRPr="00BC52B3" w:rsidRDefault="00EE76A0" w:rsidP="003368EA">
            <w:pPr>
              <w:pStyle w:val="TableofFigures"/>
              <w:spacing w:line="240" w:lineRule="auto"/>
              <w:jc w:val="center"/>
              <w:rPr>
                <w:rFonts w:eastAsia="Cambria" w:cs="Arial"/>
                <w:sz w:val="16"/>
                <w:szCs w:val="16"/>
              </w:rPr>
            </w:pPr>
            <w:r w:rsidRPr="00BC52B3">
              <w:rPr>
                <w:rFonts w:eastAsia="Cambria" w:cs="Arial"/>
                <w:sz w:val="16"/>
                <w:szCs w:val="16"/>
              </w:rPr>
              <w:t>1 July 2022</w:t>
            </w:r>
          </w:p>
        </w:tc>
        <w:tc>
          <w:tcPr>
            <w:tcW w:w="2845" w:type="dxa"/>
          </w:tcPr>
          <w:p w14:paraId="02AD953D" w14:textId="7492DE97" w:rsidR="003368EA" w:rsidRPr="00BC52B3" w:rsidRDefault="000075F0" w:rsidP="003368EA">
            <w:pPr>
              <w:pStyle w:val="TableofFigures"/>
              <w:spacing w:line="240" w:lineRule="auto"/>
              <w:jc w:val="center"/>
              <w:rPr>
                <w:rFonts w:eastAsia="Cambria" w:cs="Arial"/>
                <w:sz w:val="16"/>
                <w:szCs w:val="16"/>
              </w:rPr>
            </w:pPr>
            <w:r w:rsidRPr="00BC52B3">
              <w:rPr>
                <w:rFonts w:eastAsia="Cambria" w:cs="Arial"/>
                <w:sz w:val="16"/>
                <w:szCs w:val="16"/>
              </w:rPr>
              <w:t>30 June 2025</w:t>
            </w:r>
          </w:p>
        </w:tc>
      </w:tr>
      <w:tr w:rsidR="003368EA" w:rsidRPr="00D609AD" w14:paraId="0BAC034D" w14:textId="77777777" w:rsidTr="00E35015">
        <w:trPr>
          <w:trHeight w:val="57"/>
        </w:trPr>
        <w:tc>
          <w:tcPr>
            <w:tcW w:w="1913" w:type="dxa"/>
          </w:tcPr>
          <w:p w14:paraId="3F56FFC3" w14:textId="0A9987ED" w:rsidR="003368EA" w:rsidRPr="0051791A" w:rsidRDefault="003368EA" w:rsidP="003368EA">
            <w:pPr>
              <w:pStyle w:val="TableofFigures"/>
              <w:spacing w:line="240" w:lineRule="auto"/>
              <w:rPr>
                <w:rFonts w:eastAsia="Cambria" w:cs="Arial"/>
                <w:sz w:val="16"/>
                <w:szCs w:val="16"/>
              </w:rPr>
            </w:pPr>
            <w:r>
              <w:rPr>
                <w:rFonts w:eastAsia="Cambria" w:cs="Arial"/>
                <w:sz w:val="16"/>
                <w:szCs w:val="16"/>
              </w:rPr>
              <w:t>Rachel Thomson</w:t>
            </w:r>
          </w:p>
        </w:tc>
        <w:tc>
          <w:tcPr>
            <w:tcW w:w="1984" w:type="dxa"/>
          </w:tcPr>
          <w:p w14:paraId="079EA81F" w14:textId="2EC60172" w:rsidR="003368EA" w:rsidRPr="0051791A" w:rsidRDefault="003368EA" w:rsidP="003368EA">
            <w:pPr>
              <w:pStyle w:val="TableofFigures"/>
              <w:spacing w:line="240" w:lineRule="auto"/>
              <w:jc w:val="center"/>
              <w:rPr>
                <w:rFonts w:eastAsia="Cambria" w:cs="Arial"/>
                <w:sz w:val="16"/>
                <w:szCs w:val="16"/>
              </w:rPr>
            </w:pPr>
            <w:r w:rsidRPr="00C65954">
              <w:rPr>
                <w:rFonts w:eastAsia="Cambria" w:cs="Arial"/>
                <w:sz w:val="16"/>
                <w:szCs w:val="16"/>
              </w:rPr>
              <w:t>Independent Member</w:t>
            </w:r>
          </w:p>
        </w:tc>
        <w:tc>
          <w:tcPr>
            <w:tcW w:w="2977" w:type="dxa"/>
          </w:tcPr>
          <w:p w14:paraId="6CA45D4A" w14:textId="41723693" w:rsidR="003368EA" w:rsidRPr="00BC52B3" w:rsidRDefault="00EE76A0" w:rsidP="003368EA">
            <w:pPr>
              <w:pStyle w:val="TableofFigures"/>
              <w:spacing w:line="240" w:lineRule="auto"/>
              <w:jc w:val="center"/>
              <w:rPr>
                <w:rFonts w:eastAsia="Cambria" w:cs="Arial"/>
                <w:sz w:val="16"/>
                <w:szCs w:val="16"/>
              </w:rPr>
            </w:pPr>
            <w:r w:rsidRPr="00BC52B3">
              <w:rPr>
                <w:rFonts w:eastAsia="Cambria" w:cs="Arial"/>
                <w:sz w:val="16"/>
                <w:szCs w:val="16"/>
              </w:rPr>
              <w:t>1 July 2022</w:t>
            </w:r>
          </w:p>
        </w:tc>
        <w:tc>
          <w:tcPr>
            <w:tcW w:w="2845" w:type="dxa"/>
          </w:tcPr>
          <w:p w14:paraId="789BCA47" w14:textId="55A478A6" w:rsidR="003368EA" w:rsidRPr="00BC52B3" w:rsidRDefault="000075F0" w:rsidP="003368EA">
            <w:pPr>
              <w:pStyle w:val="TableofFigures"/>
              <w:spacing w:line="240" w:lineRule="auto"/>
              <w:jc w:val="center"/>
              <w:rPr>
                <w:rFonts w:eastAsia="Cambria" w:cs="Arial"/>
                <w:sz w:val="16"/>
                <w:szCs w:val="16"/>
              </w:rPr>
            </w:pPr>
            <w:r w:rsidRPr="00BC52B3">
              <w:rPr>
                <w:rFonts w:eastAsia="Cambria" w:cs="Arial"/>
                <w:sz w:val="16"/>
                <w:szCs w:val="16"/>
              </w:rPr>
              <w:t>30 June 2025</w:t>
            </w:r>
          </w:p>
        </w:tc>
      </w:tr>
      <w:tr w:rsidR="004E302B" w:rsidRPr="00D609AD" w14:paraId="580C7070" w14:textId="77777777" w:rsidTr="00E35015">
        <w:trPr>
          <w:trHeight w:val="57"/>
        </w:trPr>
        <w:tc>
          <w:tcPr>
            <w:tcW w:w="1913" w:type="dxa"/>
            <w:hideMark/>
          </w:tcPr>
          <w:p w14:paraId="16C2F503" w14:textId="77777777" w:rsidR="004E302B" w:rsidRPr="0051791A" w:rsidRDefault="004E302B" w:rsidP="004E302B">
            <w:pPr>
              <w:pStyle w:val="TableofFigures"/>
              <w:spacing w:line="240" w:lineRule="auto"/>
              <w:rPr>
                <w:rFonts w:eastAsia="Cambria" w:cs="Arial"/>
                <w:sz w:val="16"/>
                <w:szCs w:val="16"/>
              </w:rPr>
            </w:pPr>
            <w:r w:rsidRPr="0051791A">
              <w:rPr>
                <w:rFonts w:eastAsia="Cambria" w:cs="Arial"/>
                <w:sz w:val="16"/>
                <w:szCs w:val="16"/>
              </w:rPr>
              <w:t>Cr Philip Le Liu</w:t>
            </w:r>
          </w:p>
        </w:tc>
        <w:tc>
          <w:tcPr>
            <w:tcW w:w="1984" w:type="dxa"/>
          </w:tcPr>
          <w:p w14:paraId="503E35F3" w14:textId="77777777" w:rsidR="004E302B" w:rsidRPr="0051791A" w:rsidRDefault="004E302B" w:rsidP="004E302B">
            <w:pPr>
              <w:pStyle w:val="TableofFigures"/>
              <w:spacing w:line="240" w:lineRule="auto"/>
              <w:jc w:val="center"/>
              <w:rPr>
                <w:rFonts w:eastAsia="Cambria" w:cs="Arial"/>
                <w:sz w:val="16"/>
                <w:szCs w:val="16"/>
              </w:rPr>
            </w:pPr>
            <w:r w:rsidRPr="0051791A">
              <w:rPr>
                <w:rFonts w:eastAsia="Cambria" w:cs="Arial"/>
                <w:sz w:val="16"/>
                <w:szCs w:val="16"/>
              </w:rPr>
              <w:t>Councillor Member</w:t>
            </w:r>
          </w:p>
        </w:tc>
        <w:tc>
          <w:tcPr>
            <w:tcW w:w="2977" w:type="dxa"/>
          </w:tcPr>
          <w:p w14:paraId="7DA89E83" w14:textId="77777777" w:rsidR="004E302B" w:rsidRPr="00BC52B3" w:rsidRDefault="006E7276" w:rsidP="004E302B">
            <w:pPr>
              <w:spacing w:after="0" w:line="240" w:lineRule="auto"/>
              <w:jc w:val="center"/>
              <w:rPr>
                <w:rFonts w:cs="Arial"/>
                <w:sz w:val="16"/>
                <w:szCs w:val="16"/>
              </w:rPr>
            </w:pPr>
            <w:r w:rsidRPr="00BC52B3">
              <w:rPr>
                <w:rFonts w:cs="Arial"/>
                <w:sz w:val="16"/>
                <w:szCs w:val="16"/>
              </w:rPr>
              <w:t>November 2016</w:t>
            </w:r>
          </w:p>
        </w:tc>
        <w:tc>
          <w:tcPr>
            <w:tcW w:w="2845" w:type="dxa"/>
          </w:tcPr>
          <w:p w14:paraId="48D615BB" w14:textId="21B54A94" w:rsidR="004E302B" w:rsidRPr="00BC52B3" w:rsidRDefault="000075F0" w:rsidP="004E302B">
            <w:pPr>
              <w:spacing w:after="0" w:line="240" w:lineRule="auto"/>
              <w:jc w:val="center"/>
              <w:rPr>
                <w:rFonts w:eastAsia="Cambria" w:cs="Arial"/>
                <w:sz w:val="16"/>
                <w:szCs w:val="16"/>
              </w:rPr>
            </w:pPr>
            <w:r w:rsidRPr="00BC52B3">
              <w:rPr>
                <w:rFonts w:eastAsia="Cambria" w:cs="Arial"/>
                <w:sz w:val="16"/>
                <w:szCs w:val="16"/>
              </w:rPr>
              <w:t>26 October 2024</w:t>
            </w:r>
          </w:p>
        </w:tc>
      </w:tr>
      <w:tr w:rsidR="004E302B" w:rsidRPr="00D609AD" w14:paraId="234604BF" w14:textId="77777777" w:rsidTr="00E35015">
        <w:trPr>
          <w:trHeight w:val="57"/>
        </w:trPr>
        <w:tc>
          <w:tcPr>
            <w:tcW w:w="1913" w:type="dxa"/>
          </w:tcPr>
          <w:p w14:paraId="704259CB" w14:textId="77777777" w:rsidR="004E302B" w:rsidRPr="0051791A" w:rsidRDefault="004E302B" w:rsidP="004E302B">
            <w:pPr>
              <w:pStyle w:val="TableofFigures"/>
              <w:spacing w:line="240" w:lineRule="auto"/>
              <w:rPr>
                <w:rFonts w:eastAsia="Cambria" w:cs="Arial"/>
                <w:sz w:val="16"/>
                <w:szCs w:val="16"/>
              </w:rPr>
            </w:pPr>
            <w:r w:rsidRPr="0051791A">
              <w:rPr>
                <w:rFonts w:eastAsia="Cambria" w:cs="Arial"/>
                <w:sz w:val="16"/>
                <w:szCs w:val="16"/>
              </w:rPr>
              <w:t>Cr Jamal Hakim</w:t>
            </w:r>
          </w:p>
        </w:tc>
        <w:tc>
          <w:tcPr>
            <w:tcW w:w="1984" w:type="dxa"/>
          </w:tcPr>
          <w:p w14:paraId="3C7BAA2C" w14:textId="77777777" w:rsidR="004E302B" w:rsidRPr="0051791A" w:rsidRDefault="004E302B" w:rsidP="004E302B">
            <w:pPr>
              <w:pStyle w:val="TableofFigures"/>
              <w:spacing w:line="240" w:lineRule="auto"/>
              <w:jc w:val="center"/>
              <w:rPr>
                <w:rFonts w:eastAsia="Cambria" w:cs="Arial"/>
                <w:sz w:val="16"/>
                <w:szCs w:val="16"/>
              </w:rPr>
            </w:pPr>
            <w:r w:rsidRPr="0051791A">
              <w:rPr>
                <w:rFonts w:eastAsia="Cambria" w:cs="Arial"/>
                <w:sz w:val="16"/>
                <w:szCs w:val="16"/>
              </w:rPr>
              <w:t>Councillor Member</w:t>
            </w:r>
          </w:p>
        </w:tc>
        <w:tc>
          <w:tcPr>
            <w:tcW w:w="2977" w:type="dxa"/>
          </w:tcPr>
          <w:p w14:paraId="6F3C2356" w14:textId="77777777" w:rsidR="004E302B" w:rsidRPr="00BC52B3" w:rsidRDefault="00C8025A" w:rsidP="004E302B">
            <w:pPr>
              <w:spacing w:after="0" w:line="240" w:lineRule="auto"/>
              <w:jc w:val="center"/>
              <w:rPr>
                <w:rFonts w:eastAsia="Cambria" w:cs="Arial"/>
                <w:sz w:val="16"/>
                <w:szCs w:val="16"/>
              </w:rPr>
            </w:pPr>
            <w:r w:rsidRPr="00BC52B3">
              <w:rPr>
                <w:rFonts w:eastAsia="Cambria" w:cs="Arial"/>
                <w:sz w:val="16"/>
                <w:szCs w:val="16"/>
              </w:rPr>
              <w:t>15 December 2020</w:t>
            </w:r>
          </w:p>
        </w:tc>
        <w:tc>
          <w:tcPr>
            <w:tcW w:w="2845" w:type="dxa"/>
          </w:tcPr>
          <w:p w14:paraId="712493C6" w14:textId="42FAD42D" w:rsidR="004E302B" w:rsidRPr="00BC52B3" w:rsidRDefault="000075F0" w:rsidP="004E302B">
            <w:pPr>
              <w:spacing w:after="0" w:line="240" w:lineRule="auto"/>
              <w:jc w:val="center"/>
              <w:rPr>
                <w:rFonts w:eastAsia="Cambria" w:cs="Arial"/>
                <w:sz w:val="16"/>
                <w:szCs w:val="16"/>
              </w:rPr>
            </w:pPr>
            <w:r w:rsidRPr="00BC52B3">
              <w:rPr>
                <w:rFonts w:eastAsia="Cambria" w:cs="Arial"/>
                <w:sz w:val="16"/>
                <w:szCs w:val="16"/>
              </w:rPr>
              <w:t>26 October 202</w:t>
            </w:r>
            <w:r w:rsidR="00726D23" w:rsidRPr="00BC52B3">
              <w:rPr>
                <w:rFonts w:eastAsia="Cambria" w:cs="Arial"/>
                <w:sz w:val="16"/>
                <w:szCs w:val="16"/>
              </w:rPr>
              <w:t>4</w:t>
            </w:r>
          </w:p>
        </w:tc>
      </w:tr>
      <w:tr w:rsidR="00C8025A" w:rsidRPr="00D609AD" w14:paraId="58562CAF" w14:textId="77777777" w:rsidTr="00E35015">
        <w:trPr>
          <w:trHeight w:val="57"/>
        </w:trPr>
        <w:tc>
          <w:tcPr>
            <w:tcW w:w="1913" w:type="dxa"/>
          </w:tcPr>
          <w:p w14:paraId="5030E9EE" w14:textId="210B9EDD" w:rsidR="00C8025A" w:rsidRPr="0051791A" w:rsidRDefault="00F9443A" w:rsidP="004E302B">
            <w:pPr>
              <w:pStyle w:val="TableofFigures"/>
              <w:spacing w:line="240" w:lineRule="auto"/>
              <w:rPr>
                <w:rFonts w:eastAsia="Cambria" w:cs="Arial"/>
                <w:sz w:val="16"/>
                <w:szCs w:val="16"/>
              </w:rPr>
            </w:pPr>
            <w:r>
              <w:rPr>
                <w:rFonts w:eastAsia="Cambria" w:cs="Arial"/>
                <w:sz w:val="16"/>
                <w:szCs w:val="16"/>
              </w:rPr>
              <w:t>Cr Dav</w:t>
            </w:r>
            <w:r w:rsidR="00E35015">
              <w:rPr>
                <w:rFonts w:eastAsia="Cambria" w:cs="Arial"/>
                <w:sz w:val="16"/>
                <w:szCs w:val="16"/>
              </w:rPr>
              <w:t>y</w:t>
            </w:r>
            <w:r>
              <w:rPr>
                <w:rFonts w:eastAsia="Cambria" w:cs="Arial"/>
                <w:sz w:val="16"/>
                <w:szCs w:val="16"/>
              </w:rPr>
              <w:t>d</w:t>
            </w:r>
            <w:r w:rsidR="00E35015">
              <w:rPr>
                <w:rFonts w:eastAsia="Cambria" w:cs="Arial"/>
                <w:sz w:val="16"/>
                <w:szCs w:val="16"/>
              </w:rPr>
              <w:t>d Griffiths</w:t>
            </w:r>
          </w:p>
        </w:tc>
        <w:tc>
          <w:tcPr>
            <w:tcW w:w="1984" w:type="dxa"/>
          </w:tcPr>
          <w:p w14:paraId="7F8B216E" w14:textId="1C9D5EA1" w:rsidR="00C8025A" w:rsidRPr="0051791A" w:rsidRDefault="003368EA" w:rsidP="004E302B">
            <w:pPr>
              <w:pStyle w:val="TableofFigures"/>
              <w:spacing w:line="240" w:lineRule="auto"/>
              <w:jc w:val="center"/>
              <w:rPr>
                <w:rFonts w:eastAsia="Cambria" w:cs="Arial"/>
                <w:sz w:val="16"/>
                <w:szCs w:val="16"/>
              </w:rPr>
            </w:pPr>
            <w:r w:rsidRPr="0051791A">
              <w:rPr>
                <w:rFonts w:eastAsia="Cambria" w:cs="Arial"/>
                <w:sz w:val="16"/>
                <w:szCs w:val="16"/>
              </w:rPr>
              <w:t>Councillor Member</w:t>
            </w:r>
          </w:p>
        </w:tc>
        <w:tc>
          <w:tcPr>
            <w:tcW w:w="2977" w:type="dxa"/>
          </w:tcPr>
          <w:p w14:paraId="178E6E3A" w14:textId="2BAA95F8" w:rsidR="00C8025A" w:rsidRPr="00BC52B3" w:rsidRDefault="00EE76A0" w:rsidP="004E302B">
            <w:pPr>
              <w:spacing w:after="0" w:line="240" w:lineRule="auto"/>
              <w:jc w:val="center"/>
              <w:rPr>
                <w:rFonts w:eastAsia="Cambria" w:cs="Arial"/>
                <w:sz w:val="16"/>
                <w:szCs w:val="16"/>
              </w:rPr>
            </w:pPr>
            <w:r w:rsidRPr="00BC52B3">
              <w:rPr>
                <w:rFonts w:eastAsia="Cambria" w:cs="Arial"/>
                <w:sz w:val="16"/>
                <w:szCs w:val="16"/>
              </w:rPr>
              <w:t>1 July 2022</w:t>
            </w:r>
          </w:p>
        </w:tc>
        <w:tc>
          <w:tcPr>
            <w:tcW w:w="2845" w:type="dxa"/>
          </w:tcPr>
          <w:p w14:paraId="4E2764E3" w14:textId="4A4819D8" w:rsidR="00C8025A" w:rsidRPr="00BC52B3" w:rsidRDefault="000075F0" w:rsidP="004E302B">
            <w:pPr>
              <w:spacing w:after="0" w:line="240" w:lineRule="auto"/>
              <w:jc w:val="center"/>
              <w:rPr>
                <w:rFonts w:eastAsia="Cambria" w:cs="Arial"/>
                <w:sz w:val="16"/>
                <w:szCs w:val="16"/>
              </w:rPr>
            </w:pPr>
            <w:r w:rsidRPr="00BC52B3">
              <w:rPr>
                <w:rFonts w:eastAsia="Cambria" w:cs="Arial"/>
                <w:sz w:val="16"/>
                <w:szCs w:val="16"/>
              </w:rPr>
              <w:t>26 October 2024</w:t>
            </w:r>
          </w:p>
        </w:tc>
      </w:tr>
    </w:tbl>
    <w:p w14:paraId="7CFD15B4" w14:textId="77777777" w:rsidR="00FC5E22" w:rsidRPr="0051791A" w:rsidRDefault="00F647D1" w:rsidP="0051791A">
      <w:pPr>
        <w:pStyle w:val="Heading1"/>
        <w:jc w:val="both"/>
        <w:rPr>
          <w:sz w:val="24"/>
          <w:szCs w:val="24"/>
        </w:rPr>
      </w:pPr>
      <w:bookmarkStart w:id="3" w:name="_Toc54853160"/>
      <w:r>
        <w:rPr>
          <w:sz w:val="24"/>
          <w:szCs w:val="24"/>
        </w:rPr>
        <w:t>6</w:t>
      </w:r>
      <w:r w:rsidR="00FC5E22" w:rsidRPr="0051791A">
        <w:rPr>
          <w:sz w:val="24"/>
          <w:szCs w:val="24"/>
        </w:rPr>
        <w:t xml:space="preserve">. Meetings and </w:t>
      </w:r>
      <w:r w:rsidR="00EF463A" w:rsidRPr="0051791A">
        <w:rPr>
          <w:sz w:val="24"/>
          <w:szCs w:val="24"/>
        </w:rPr>
        <w:t>A</w:t>
      </w:r>
      <w:r w:rsidR="00FC5E22" w:rsidRPr="0051791A">
        <w:rPr>
          <w:sz w:val="24"/>
          <w:szCs w:val="24"/>
        </w:rPr>
        <w:t>ttendance</w:t>
      </w:r>
      <w:bookmarkEnd w:id="3"/>
    </w:p>
    <w:p w14:paraId="14369C52" w14:textId="17B37045" w:rsidR="00FC5E22" w:rsidRDefault="00FC5E22" w:rsidP="0051791A">
      <w:pPr>
        <w:jc w:val="both"/>
      </w:pPr>
      <w:r>
        <w:t xml:space="preserve">A total of </w:t>
      </w:r>
      <w:r w:rsidR="00DD1910">
        <w:t>five</w:t>
      </w:r>
      <w:r>
        <w:t xml:space="preserve"> meetings were held during the </w:t>
      </w:r>
      <w:r w:rsidR="00762713">
        <w:t>reporting period</w:t>
      </w:r>
      <w:r>
        <w:t>. The</w:t>
      </w:r>
      <w:r w:rsidR="00DD1910">
        <w:t>re</w:t>
      </w:r>
      <w:r>
        <w:t xml:space="preserve"> were f</w:t>
      </w:r>
      <w:r w:rsidR="00DD1910">
        <w:t>our</w:t>
      </w:r>
      <w:r>
        <w:t xml:space="preserve"> regular quarterly meetings in</w:t>
      </w:r>
      <w:r w:rsidR="00DE4189">
        <w:t xml:space="preserve"> November</w:t>
      </w:r>
      <w:r w:rsidR="0046444F">
        <w:t xml:space="preserve"> 202</w:t>
      </w:r>
      <w:r w:rsidR="00DD1910">
        <w:t>1</w:t>
      </w:r>
      <w:r w:rsidR="0046444F">
        <w:t xml:space="preserve"> and in</w:t>
      </w:r>
      <w:r>
        <w:t xml:space="preserve"> February</w:t>
      </w:r>
      <w:r w:rsidR="0046444F">
        <w:t xml:space="preserve">, </w:t>
      </w:r>
      <w:r>
        <w:t>May</w:t>
      </w:r>
      <w:r w:rsidR="0046444F">
        <w:t xml:space="preserve"> and August 202</w:t>
      </w:r>
      <w:r w:rsidR="00DE4189">
        <w:t>2</w:t>
      </w:r>
      <w:r>
        <w:t xml:space="preserve"> plus</w:t>
      </w:r>
      <w:r w:rsidR="0046444F">
        <w:t xml:space="preserve"> </w:t>
      </w:r>
      <w:r w:rsidR="00DE4189">
        <w:t xml:space="preserve">a </w:t>
      </w:r>
      <w:r>
        <w:t xml:space="preserve">special meeting in </w:t>
      </w:r>
      <w:r w:rsidR="00185132">
        <w:t>September</w:t>
      </w:r>
      <w:r w:rsidR="0046444F">
        <w:t xml:space="preserve"> 20</w:t>
      </w:r>
      <w:r w:rsidR="00DE4189">
        <w:t>22</w:t>
      </w:r>
      <w:r>
        <w:t xml:space="preserve"> to consider the Annual Financial Report</w:t>
      </w:r>
      <w:r w:rsidR="0046444F">
        <w:t>s</w:t>
      </w:r>
      <w:r>
        <w:t xml:space="preserve"> and the Annual Performance Statement</w:t>
      </w:r>
      <w:r w:rsidR="0046444F">
        <w:t>s</w:t>
      </w:r>
      <w:r w:rsidR="00E704B0">
        <w:t xml:space="preserve"> for the year ended 30 June 202</w:t>
      </w:r>
      <w:r w:rsidR="00DE4189">
        <w:t>2</w:t>
      </w:r>
      <w:r>
        <w:t>. A summary of meeting dates and attendance is shown in the table below.</w:t>
      </w:r>
    </w:p>
    <w:p w14:paraId="0E17A812" w14:textId="7E43603C" w:rsidR="00FC5E22" w:rsidRDefault="00DE4189" w:rsidP="0051791A">
      <w:pPr>
        <w:jc w:val="both"/>
      </w:pPr>
      <w:r>
        <w:t>Some</w:t>
      </w:r>
      <w:r w:rsidR="00637AA0">
        <w:t xml:space="preserve"> of the meetings in the reporting period were conducted</w:t>
      </w:r>
      <w:r w:rsidR="00FC5E22">
        <w:t xml:space="preserve"> electronically because of COVID-19 pandemic restrictions. </w:t>
      </w:r>
      <w:r w:rsidR="00185132">
        <w:t xml:space="preserve">Meeting attendance was excellent with Committee members maintaining </w:t>
      </w:r>
      <w:r w:rsidR="00637AA0">
        <w:t>good</w:t>
      </w:r>
      <w:r w:rsidR="00185132">
        <w:t xml:space="preserve"> attendance for the entire year. </w:t>
      </w:r>
    </w:p>
    <w:p w14:paraId="17B50904" w14:textId="04144B79" w:rsidR="00E80D61" w:rsidRDefault="00FC5E22">
      <w:pPr>
        <w:jc w:val="both"/>
      </w:pPr>
      <w:r w:rsidRPr="00BC52B3">
        <w:t>Senior management representatives also attended each Committee meeting. These included the Chief Executive Off</w:t>
      </w:r>
      <w:r w:rsidR="003B012D">
        <w:t xml:space="preserve">icer, Chief Financial Officer, </w:t>
      </w:r>
      <w:r w:rsidRPr="00BC52B3">
        <w:t>Director Governance</w:t>
      </w:r>
      <w:r w:rsidR="00637AA0" w:rsidRPr="00BC52B3">
        <w:t>,</w:t>
      </w:r>
      <w:r w:rsidRPr="00BC52B3">
        <w:t xml:space="preserve"> </w:t>
      </w:r>
      <w:r w:rsidR="00726D23" w:rsidRPr="00BC52B3">
        <w:t>Director Finance &amp; Investment, Manager Corporate Performance and Strategic R</w:t>
      </w:r>
      <w:r w:rsidR="00441D68" w:rsidRPr="00BC52B3">
        <w:t>isk</w:t>
      </w:r>
      <w:r w:rsidR="00726D23" w:rsidRPr="00BC52B3">
        <w:t xml:space="preserve"> </w:t>
      </w:r>
      <w:r w:rsidR="00637AA0" w:rsidRPr="00BC52B3">
        <w:t>and the Audit and Compliance Specialist</w:t>
      </w:r>
      <w:r w:rsidR="00644CCD" w:rsidRPr="00BC52B3">
        <w:t>. Other senior members of Council’s management team attended meetings on an ‘as needs’ basis depending on the Committee’s agendas. S</w:t>
      </w:r>
      <w:r w:rsidRPr="00BC52B3">
        <w:t xml:space="preserve">enior representatives </w:t>
      </w:r>
      <w:r w:rsidR="00644CCD" w:rsidRPr="00BC52B3">
        <w:t>of</w:t>
      </w:r>
      <w:r w:rsidRPr="00BC52B3">
        <w:t xml:space="preserve"> the two subsidiary companies</w:t>
      </w:r>
      <w:r w:rsidR="00644CCD" w:rsidRPr="00BC52B3">
        <w:t>, including the Chairs of their Audit and Risk Committees, also attended Committee meetings</w:t>
      </w:r>
      <w:r w:rsidR="00A925E1" w:rsidRPr="00BC52B3">
        <w:t xml:space="preserve"> </w:t>
      </w:r>
      <w:r w:rsidR="00DE4189" w:rsidRPr="00BC52B3">
        <w:t>once</w:t>
      </w:r>
      <w:r w:rsidR="00A925E1" w:rsidRPr="00BC52B3">
        <w:t xml:space="preserve"> in the perio</w:t>
      </w:r>
      <w:r w:rsidR="00A925E1">
        <w:t>d</w:t>
      </w:r>
      <w:r>
        <w:t>.</w:t>
      </w:r>
    </w:p>
    <w:p w14:paraId="1727A6B0" w14:textId="77777777" w:rsidR="00CF5EA9" w:rsidRDefault="00CF5EA9" w:rsidP="0051791A">
      <w:pPr>
        <w:jc w:val="both"/>
      </w:pPr>
      <w:r>
        <w:t>The Committee has enjoyed excellent working relationships with all parties with whom it has interacted and has been appreciative of the significant resource commitment required at officer level to ensure that the Committee has remained effective and value adding to Council.</w:t>
      </w:r>
    </w:p>
    <w:p w14:paraId="13656A75" w14:textId="77777777" w:rsidR="00FC5E22" w:rsidRDefault="00FC5E22" w:rsidP="0051791A">
      <w:pPr>
        <w:jc w:val="center"/>
        <w:rPr>
          <w:b/>
          <w:sz w:val="22"/>
        </w:rPr>
      </w:pPr>
      <w:r>
        <w:rPr>
          <w:b/>
          <w:sz w:val="22"/>
        </w:rPr>
        <w:t>Table 1 – M</w:t>
      </w:r>
      <w:r w:rsidR="002F48F5">
        <w:rPr>
          <w:b/>
          <w:sz w:val="22"/>
        </w:rPr>
        <w:t>ember Attendance</w:t>
      </w:r>
    </w:p>
    <w:tbl>
      <w:tblPr>
        <w:tblW w:w="9072"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552"/>
        <w:gridCol w:w="1304"/>
        <w:gridCol w:w="1304"/>
        <w:gridCol w:w="1304"/>
        <w:gridCol w:w="1304"/>
        <w:gridCol w:w="1304"/>
      </w:tblGrid>
      <w:tr w:rsidR="00E84CEA" w:rsidRPr="00D609AD" w14:paraId="043AEE10" w14:textId="77777777" w:rsidTr="00650661">
        <w:trPr>
          <w:jc w:val="center"/>
        </w:trPr>
        <w:tc>
          <w:tcPr>
            <w:tcW w:w="2552" w:type="dxa"/>
          </w:tcPr>
          <w:p w14:paraId="2C4C2E7E" w14:textId="048A35C1" w:rsidR="00E84CEA" w:rsidRPr="0051791A" w:rsidRDefault="00E84CEA" w:rsidP="0051791A">
            <w:pPr>
              <w:pStyle w:val="TableofFigures"/>
              <w:spacing w:line="240" w:lineRule="auto"/>
              <w:rPr>
                <w:rFonts w:eastAsia="Cambria" w:cs="Arial"/>
                <w:sz w:val="16"/>
                <w:szCs w:val="16"/>
              </w:rPr>
            </w:pPr>
            <w:r>
              <w:rPr>
                <w:rFonts w:eastAsia="Cambria" w:cs="Arial"/>
                <w:b/>
                <w:sz w:val="16"/>
                <w:szCs w:val="16"/>
              </w:rPr>
              <w:t>Member</w:t>
            </w:r>
          </w:p>
        </w:tc>
        <w:tc>
          <w:tcPr>
            <w:tcW w:w="1304" w:type="dxa"/>
          </w:tcPr>
          <w:p w14:paraId="01A07031" w14:textId="3E3C4E34" w:rsidR="00E84CEA" w:rsidRPr="0051791A" w:rsidRDefault="00E84CEA" w:rsidP="0051791A">
            <w:pPr>
              <w:pStyle w:val="TableofFigures"/>
              <w:spacing w:line="240" w:lineRule="auto"/>
              <w:jc w:val="center"/>
              <w:rPr>
                <w:rFonts w:eastAsia="Cambria" w:cs="Arial"/>
                <w:sz w:val="16"/>
                <w:szCs w:val="16"/>
              </w:rPr>
            </w:pPr>
            <w:r>
              <w:rPr>
                <w:rFonts w:eastAsia="Cambria" w:cs="Arial"/>
                <w:b/>
                <w:sz w:val="16"/>
                <w:szCs w:val="16"/>
              </w:rPr>
              <w:t>12 Nov 2021</w:t>
            </w:r>
          </w:p>
        </w:tc>
        <w:tc>
          <w:tcPr>
            <w:tcW w:w="1304" w:type="dxa"/>
          </w:tcPr>
          <w:p w14:paraId="02FCC82B" w14:textId="53D26290" w:rsidR="00E84CEA" w:rsidRPr="0051791A" w:rsidRDefault="00E84CEA" w:rsidP="0051791A">
            <w:pPr>
              <w:pStyle w:val="TableofFigures"/>
              <w:spacing w:line="240" w:lineRule="auto"/>
              <w:jc w:val="center"/>
              <w:rPr>
                <w:rFonts w:eastAsia="Cambria" w:cs="Arial"/>
                <w:sz w:val="16"/>
                <w:szCs w:val="16"/>
              </w:rPr>
            </w:pPr>
            <w:r>
              <w:rPr>
                <w:rFonts w:eastAsia="Cambria" w:cs="Arial"/>
                <w:b/>
                <w:sz w:val="16"/>
                <w:szCs w:val="16"/>
              </w:rPr>
              <w:t>11 Feb 2022</w:t>
            </w:r>
          </w:p>
        </w:tc>
        <w:tc>
          <w:tcPr>
            <w:tcW w:w="1304" w:type="dxa"/>
          </w:tcPr>
          <w:p w14:paraId="3697CE39" w14:textId="08266ABF" w:rsidR="00E84CEA" w:rsidRPr="0051791A" w:rsidRDefault="00E84CEA" w:rsidP="0051791A">
            <w:pPr>
              <w:pStyle w:val="TableofFigures"/>
              <w:spacing w:line="240" w:lineRule="auto"/>
              <w:jc w:val="center"/>
              <w:rPr>
                <w:rFonts w:eastAsia="Cambria" w:cs="Arial"/>
                <w:sz w:val="16"/>
                <w:szCs w:val="16"/>
              </w:rPr>
            </w:pPr>
            <w:r>
              <w:rPr>
                <w:rFonts w:eastAsia="Cambria" w:cs="Arial"/>
                <w:b/>
                <w:sz w:val="16"/>
                <w:szCs w:val="16"/>
              </w:rPr>
              <w:t>6 May 2022</w:t>
            </w:r>
          </w:p>
        </w:tc>
        <w:tc>
          <w:tcPr>
            <w:tcW w:w="1304" w:type="dxa"/>
          </w:tcPr>
          <w:p w14:paraId="78CF334F" w14:textId="6710DF96" w:rsidR="00E84CEA" w:rsidRPr="0051791A" w:rsidRDefault="00E84CEA" w:rsidP="0051791A">
            <w:pPr>
              <w:pStyle w:val="TableofFigures"/>
              <w:spacing w:line="240" w:lineRule="auto"/>
              <w:jc w:val="center"/>
              <w:rPr>
                <w:rFonts w:eastAsia="Cambria" w:cs="Arial"/>
                <w:sz w:val="16"/>
                <w:szCs w:val="16"/>
              </w:rPr>
            </w:pPr>
            <w:r>
              <w:rPr>
                <w:rFonts w:eastAsia="Cambria" w:cs="Arial"/>
                <w:b/>
                <w:sz w:val="16"/>
                <w:szCs w:val="16"/>
              </w:rPr>
              <w:t>12 Aug 2022</w:t>
            </w:r>
          </w:p>
        </w:tc>
        <w:tc>
          <w:tcPr>
            <w:tcW w:w="1304" w:type="dxa"/>
          </w:tcPr>
          <w:p w14:paraId="3FF0640C" w14:textId="52041760" w:rsidR="00E84CEA" w:rsidRPr="0051791A" w:rsidRDefault="00E84CEA" w:rsidP="0051791A">
            <w:pPr>
              <w:pStyle w:val="TableofFigures"/>
              <w:spacing w:line="240" w:lineRule="auto"/>
              <w:jc w:val="center"/>
              <w:rPr>
                <w:rFonts w:eastAsia="Cambria" w:cs="Arial"/>
                <w:sz w:val="16"/>
                <w:szCs w:val="16"/>
              </w:rPr>
            </w:pPr>
            <w:r w:rsidRPr="0051791A">
              <w:rPr>
                <w:rFonts w:eastAsia="Cambria" w:cs="Arial"/>
                <w:b/>
                <w:sz w:val="16"/>
                <w:szCs w:val="16"/>
              </w:rPr>
              <w:t>Special Meeting</w:t>
            </w:r>
          </w:p>
        </w:tc>
      </w:tr>
      <w:tr w:rsidR="003545A8" w:rsidRPr="00D609AD" w14:paraId="1F9EA1D2" w14:textId="77777777" w:rsidTr="00650661">
        <w:trPr>
          <w:jc w:val="center"/>
        </w:trPr>
        <w:tc>
          <w:tcPr>
            <w:tcW w:w="2552" w:type="dxa"/>
            <w:hideMark/>
          </w:tcPr>
          <w:p w14:paraId="1B84E11F" w14:textId="77777777" w:rsidR="003545A8" w:rsidRPr="0051791A" w:rsidRDefault="003545A8" w:rsidP="0051791A">
            <w:pPr>
              <w:pStyle w:val="TableofFigures"/>
              <w:spacing w:line="240" w:lineRule="auto"/>
              <w:rPr>
                <w:rFonts w:eastAsia="Cambria" w:cs="Arial"/>
                <w:sz w:val="16"/>
                <w:szCs w:val="16"/>
              </w:rPr>
            </w:pPr>
            <w:r w:rsidRPr="0051791A">
              <w:rPr>
                <w:rFonts w:eastAsia="Cambria" w:cs="Arial"/>
                <w:sz w:val="16"/>
                <w:szCs w:val="16"/>
              </w:rPr>
              <w:t>Geoff Harry</w:t>
            </w:r>
          </w:p>
        </w:tc>
        <w:tc>
          <w:tcPr>
            <w:tcW w:w="1304" w:type="dxa"/>
          </w:tcPr>
          <w:p w14:paraId="1853C132"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602763C5"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622B56C7"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33AD04CF"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44BCBCA5"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r>
      <w:tr w:rsidR="003545A8" w:rsidRPr="00D609AD" w14:paraId="5505E85D" w14:textId="77777777" w:rsidTr="00650661">
        <w:trPr>
          <w:trHeight w:val="260"/>
          <w:jc w:val="center"/>
        </w:trPr>
        <w:tc>
          <w:tcPr>
            <w:tcW w:w="2552" w:type="dxa"/>
            <w:hideMark/>
          </w:tcPr>
          <w:p w14:paraId="23B2B92D" w14:textId="77777777" w:rsidR="003545A8" w:rsidRPr="0051791A" w:rsidRDefault="003545A8" w:rsidP="0051791A">
            <w:pPr>
              <w:pStyle w:val="TableofFigures"/>
              <w:spacing w:line="240" w:lineRule="auto"/>
              <w:rPr>
                <w:rFonts w:eastAsia="Cambria" w:cs="Arial"/>
                <w:sz w:val="16"/>
                <w:szCs w:val="16"/>
              </w:rPr>
            </w:pPr>
            <w:r w:rsidRPr="0051791A">
              <w:rPr>
                <w:rFonts w:eastAsia="Cambria" w:cs="Arial"/>
                <w:sz w:val="16"/>
                <w:szCs w:val="16"/>
              </w:rPr>
              <w:t>Therese Ryan</w:t>
            </w:r>
          </w:p>
        </w:tc>
        <w:tc>
          <w:tcPr>
            <w:tcW w:w="1304" w:type="dxa"/>
          </w:tcPr>
          <w:p w14:paraId="582C58D2"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385843D6"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2D2F3086"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06655EF9" w14:textId="2FDE20A4" w:rsidR="003545A8" w:rsidRPr="0051791A" w:rsidRDefault="003545A8" w:rsidP="0051791A">
            <w:pPr>
              <w:pStyle w:val="TableofFigures"/>
              <w:spacing w:line="240" w:lineRule="auto"/>
              <w:jc w:val="center"/>
              <w:rPr>
                <w:rFonts w:eastAsia="Cambria" w:cs="Arial"/>
                <w:sz w:val="16"/>
                <w:szCs w:val="16"/>
              </w:rPr>
            </w:pPr>
            <w:r>
              <w:rPr>
                <w:rFonts w:eastAsia="Cambria" w:cs="Arial"/>
                <w:sz w:val="16"/>
                <w:szCs w:val="16"/>
              </w:rPr>
              <w:t>Not a member</w:t>
            </w:r>
          </w:p>
        </w:tc>
        <w:tc>
          <w:tcPr>
            <w:tcW w:w="1304" w:type="dxa"/>
          </w:tcPr>
          <w:p w14:paraId="66156FA4" w14:textId="703CB567" w:rsidR="003545A8" w:rsidRPr="0051791A" w:rsidRDefault="003545A8" w:rsidP="0051791A">
            <w:pPr>
              <w:pStyle w:val="TableofFigures"/>
              <w:spacing w:line="240" w:lineRule="auto"/>
              <w:jc w:val="center"/>
              <w:rPr>
                <w:rFonts w:eastAsia="Cambria" w:cs="Arial"/>
                <w:sz w:val="16"/>
                <w:szCs w:val="16"/>
              </w:rPr>
            </w:pPr>
            <w:r>
              <w:rPr>
                <w:rFonts w:eastAsia="Cambria" w:cs="Arial"/>
                <w:sz w:val="16"/>
                <w:szCs w:val="16"/>
              </w:rPr>
              <w:t>Not a member</w:t>
            </w:r>
          </w:p>
        </w:tc>
      </w:tr>
      <w:tr w:rsidR="003545A8" w:rsidRPr="00D609AD" w14:paraId="2636DA60" w14:textId="77777777" w:rsidTr="00650661">
        <w:trPr>
          <w:trHeight w:val="278"/>
          <w:jc w:val="center"/>
        </w:trPr>
        <w:tc>
          <w:tcPr>
            <w:tcW w:w="2552" w:type="dxa"/>
            <w:hideMark/>
          </w:tcPr>
          <w:p w14:paraId="5EB01D76" w14:textId="77777777" w:rsidR="003545A8" w:rsidRPr="0051791A" w:rsidRDefault="003545A8" w:rsidP="0051791A">
            <w:pPr>
              <w:pStyle w:val="TableofFigures"/>
              <w:spacing w:line="240" w:lineRule="auto"/>
              <w:rPr>
                <w:rFonts w:eastAsia="Cambria" w:cs="Arial"/>
                <w:sz w:val="16"/>
                <w:szCs w:val="16"/>
              </w:rPr>
            </w:pPr>
            <w:r w:rsidRPr="0051791A">
              <w:rPr>
                <w:rFonts w:eastAsia="Cambria" w:cs="Arial"/>
                <w:sz w:val="16"/>
                <w:szCs w:val="16"/>
              </w:rPr>
              <w:t>Stuart Hall</w:t>
            </w:r>
          </w:p>
        </w:tc>
        <w:tc>
          <w:tcPr>
            <w:tcW w:w="1304" w:type="dxa"/>
          </w:tcPr>
          <w:p w14:paraId="00EADE3A"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4D5C13C3"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606EFEA0"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1D2B1CD0"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1F9402A8"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r>
      <w:tr w:rsidR="003545A8" w:rsidRPr="00D609AD" w14:paraId="78BE4031" w14:textId="77777777" w:rsidTr="00650661">
        <w:trPr>
          <w:trHeight w:val="278"/>
          <w:jc w:val="center"/>
        </w:trPr>
        <w:tc>
          <w:tcPr>
            <w:tcW w:w="2552" w:type="dxa"/>
          </w:tcPr>
          <w:p w14:paraId="2E683651" w14:textId="45932953" w:rsidR="003545A8" w:rsidRPr="0051791A" w:rsidRDefault="001D08C9" w:rsidP="003545A8">
            <w:pPr>
              <w:pStyle w:val="TableofFigures"/>
              <w:spacing w:line="240" w:lineRule="auto"/>
              <w:rPr>
                <w:rFonts w:eastAsia="Cambria" w:cs="Arial"/>
                <w:sz w:val="16"/>
                <w:szCs w:val="16"/>
              </w:rPr>
            </w:pPr>
            <w:r>
              <w:rPr>
                <w:rFonts w:eastAsia="Cambria" w:cs="Arial"/>
                <w:sz w:val="16"/>
                <w:szCs w:val="16"/>
              </w:rPr>
              <w:t>Jen</w:t>
            </w:r>
            <w:r w:rsidR="003545A8">
              <w:rPr>
                <w:rFonts w:eastAsia="Cambria" w:cs="Arial"/>
                <w:sz w:val="16"/>
                <w:szCs w:val="16"/>
              </w:rPr>
              <w:t xml:space="preserve"> Johanson</w:t>
            </w:r>
          </w:p>
        </w:tc>
        <w:tc>
          <w:tcPr>
            <w:tcW w:w="1304" w:type="dxa"/>
          </w:tcPr>
          <w:p w14:paraId="6EF88768" w14:textId="190F9503" w:rsidR="003545A8" w:rsidRPr="0051791A" w:rsidRDefault="003545A8" w:rsidP="003545A8">
            <w:pPr>
              <w:pStyle w:val="TableofFigures"/>
              <w:spacing w:line="240" w:lineRule="auto"/>
              <w:jc w:val="center"/>
              <w:rPr>
                <w:rFonts w:eastAsia="Cambria" w:cs="Arial"/>
                <w:sz w:val="16"/>
                <w:szCs w:val="16"/>
              </w:rPr>
            </w:pPr>
            <w:r>
              <w:rPr>
                <w:rFonts w:eastAsia="Cambria" w:cs="Arial"/>
                <w:sz w:val="16"/>
                <w:szCs w:val="16"/>
              </w:rPr>
              <w:t>Not a member</w:t>
            </w:r>
          </w:p>
        </w:tc>
        <w:tc>
          <w:tcPr>
            <w:tcW w:w="1304" w:type="dxa"/>
          </w:tcPr>
          <w:p w14:paraId="4F6F93A5" w14:textId="3D9C0266" w:rsidR="003545A8" w:rsidRPr="0051791A" w:rsidRDefault="003545A8" w:rsidP="003545A8">
            <w:pPr>
              <w:pStyle w:val="TableofFigures"/>
              <w:spacing w:line="240" w:lineRule="auto"/>
              <w:jc w:val="center"/>
              <w:rPr>
                <w:rFonts w:eastAsia="Cambria" w:cs="Arial"/>
                <w:sz w:val="16"/>
                <w:szCs w:val="16"/>
              </w:rPr>
            </w:pPr>
            <w:r>
              <w:rPr>
                <w:rFonts w:eastAsia="Cambria" w:cs="Arial"/>
                <w:sz w:val="16"/>
                <w:szCs w:val="16"/>
              </w:rPr>
              <w:t>Not a member</w:t>
            </w:r>
          </w:p>
        </w:tc>
        <w:tc>
          <w:tcPr>
            <w:tcW w:w="1304" w:type="dxa"/>
          </w:tcPr>
          <w:p w14:paraId="06800C51" w14:textId="2A09AA48" w:rsidR="003545A8" w:rsidRPr="0051791A" w:rsidRDefault="003545A8" w:rsidP="003545A8">
            <w:pPr>
              <w:pStyle w:val="TableofFigures"/>
              <w:spacing w:line="240" w:lineRule="auto"/>
              <w:jc w:val="center"/>
              <w:rPr>
                <w:rFonts w:eastAsia="Cambria" w:cs="Arial"/>
                <w:sz w:val="16"/>
                <w:szCs w:val="16"/>
              </w:rPr>
            </w:pPr>
            <w:r>
              <w:rPr>
                <w:rFonts w:eastAsia="Cambria" w:cs="Arial"/>
                <w:sz w:val="16"/>
                <w:szCs w:val="16"/>
              </w:rPr>
              <w:t>Not a member</w:t>
            </w:r>
          </w:p>
        </w:tc>
        <w:tc>
          <w:tcPr>
            <w:tcW w:w="1304" w:type="dxa"/>
          </w:tcPr>
          <w:p w14:paraId="79653E10" w14:textId="7000434F" w:rsidR="003545A8" w:rsidRPr="0051791A" w:rsidRDefault="003545A8" w:rsidP="003545A8">
            <w:pPr>
              <w:pStyle w:val="TableofFigures"/>
              <w:spacing w:line="240" w:lineRule="auto"/>
              <w:jc w:val="center"/>
              <w:rPr>
                <w:rFonts w:eastAsia="Cambria" w:cs="Arial"/>
                <w:sz w:val="16"/>
                <w:szCs w:val="16"/>
              </w:rPr>
            </w:pPr>
            <w:r>
              <w:rPr>
                <w:rFonts w:eastAsia="Cambria" w:cs="Arial"/>
                <w:sz w:val="16"/>
                <w:szCs w:val="16"/>
              </w:rPr>
              <w:t>Attended</w:t>
            </w:r>
          </w:p>
        </w:tc>
        <w:tc>
          <w:tcPr>
            <w:tcW w:w="1304" w:type="dxa"/>
          </w:tcPr>
          <w:p w14:paraId="0932B108" w14:textId="201F280D" w:rsidR="003545A8" w:rsidRPr="0051791A" w:rsidRDefault="003545A8" w:rsidP="003545A8">
            <w:pPr>
              <w:pStyle w:val="TableofFigures"/>
              <w:spacing w:line="240" w:lineRule="auto"/>
              <w:jc w:val="center"/>
              <w:rPr>
                <w:rFonts w:eastAsia="Cambria" w:cs="Arial"/>
                <w:sz w:val="16"/>
                <w:szCs w:val="16"/>
              </w:rPr>
            </w:pPr>
            <w:r>
              <w:rPr>
                <w:rFonts w:eastAsia="Cambria" w:cs="Arial"/>
                <w:sz w:val="16"/>
                <w:szCs w:val="16"/>
              </w:rPr>
              <w:t>Attended</w:t>
            </w:r>
          </w:p>
        </w:tc>
      </w:tr>
      <w:tr w:rsidR="00650661" w:rsidRPr="00D609AD" w14:paraId="1D20DE49" w14:textId="77777777" w:rsidTr="00650661">
        <w:trPr>
          <w:trHeight w:val="278"/>
          <w:jc w:val="center"/>
        </w:trPr>
        <w:tc>
          <w:tcPr>
            <w:tcW w:w="2552" w:type="dxa"/>
          </w:tcPr>
          <w:p w14:paraId="58846058" w14:textId="54E354FD" w:rsidR="00650661" w:rsidRPr="0051791A" w:rsidRDefault="00650661" w:rsidP="00650661">
            <w:pPr>
              <w:pStyle w:val="TableofFigures"/>
              <w:spacing w:line="240" w:lineRule="auto"/>
              <w:rPr>
                <w:rFonts w:eastAsia="Cambria" w:cs="Arial"/>
                <w:sz w:val="16"/>
                <w:szCs w:val="16"/>
              </w:rPr>
            </w:pPr>
            <w:r>
              <w:rPr>
                <w:rFonts w:eastAsia="Cambria" w:cs="Arial"/>
                <w:sz w:val="16"/>
                <w:szCs w:val="16"/>
              </w:rPr>
              <w:t>Rachel Thomson</w:t>
            </w:r>
          </w:p>
        </w:tc>
        <w:tc>
          <w:tcPr>
            <w:tcW w:w="1304" w:type="dxa"/>
          </w:tcPr>
          <w:p w14:paraId="6970F143" w14:textId="6DB50915" w:rsidR="00650661" w:rsidRPr="0051791A" w:rsidRDefault="00650661" w:rsidP="00650661">
            <w:pPr>
              <w:pStyle w:val="TableofFigures"/>
              <w:spacing w:line="240" w:lineRule="auto"/>
              <w:jc w:val="center"/>
              <w:rPr>
                <w:rFonts w:eastAsia="Cambria" w:cs="Arial"/>
                <w:sz w:val="16"/>
                <w:szCs w:val="16"/>
              </w:rPr>
            </w:pPr>
            <w:r>
              <w:rPr>
                <w:rFonts w:eastAsia="Cambria" w:cs="Arial"/>
                <w:sz w:val="16"/>
                <w:szCs w:val="16"/>
              </w:rPr>
              <w:t>Not a member</w:t>
            </w:r>
          </w:p>
        </w:tc>
        <w:tc>
          <w:tcPr>
            <w:tcW w:w="1304" w:type="dxa"/>
          </w:tcPr>
          <w:p w14:paraId="2CE47F0B" w14:textId="57DB38EB" w:rsidR="00650661" w:rsidRPr="0051791A" w:rsidRDefault="00650661" w:rsidP="00650661">
            <w:pPr>
              <w:pStyle w:val="TableofFigures"/>
              <w:spacing w:line="240" w:lineRule="auto"/>
              <w:jc w:val="center"/>
              <w:rPr>
                <w:rFonts w:eastAsia="Cambria" w:cs="Arial"/>
                <w:sz w:val="16"/>
                <w:szCs w:val="16"/>
              </w:rPr>
            </w:pPr>
            <w:r>
              <w:rPr>
                <w:rFonts w:eastAsia="Cambria" w:cs="Arial"/>
                <w:sz w:val="16"/>
                <w:szCs w:val="16"/>
              </w:rPr>
              <w:t>Not a member</w:t>
            </w:r>
          </w:p>
        </w:tc>
        <w:tc>
          <w:tcPr>
            <w:tcW w:w="1304" w:type="dxa"/>
          </w:tcPr>
          <w:p w14:paraId="54EA8B75" w14:textId="399C2D62" w:rsidR="00650661" w:rsidRPr="0051791A" w:rsidRDefault="00650661" w:rsidP="00650661">
            <w:pPr>
              <w:pStyle w:val="TableofFigures"/>
              <w:spacing w:line="240" w:lineRule="auto"/>
              <w:jc w:val="center"/>
              <w:rPr>
                <w:rFonts w:eastAsia="Cambria" w:cs="Arial"/>
                <w:sz w:val="16"/>
                <w:szCs w:val="16"/>
              </w:rPr>
            </w:pPr>
            <w:r>
              <w:rPr>
                <w:rFonts w:eastAsia="Cambria" w:cs="Arial"/>
                <w:sz w:val="16"/>
                <w:szCs w:val="16"/>
              </w:rPr>
              <w:t>Not a member</w:t>
            </w:r>
          </w:p>
        </w:tc>
        <w:tc>
          <w:tcPr>
            <w:tcW w:w="1304" w:type="dxa"/>
          </w:tcPr>
          <w:p w14:paraId="44F4E5C4" w14:textId="591CA55B" w:rsidR="00650661" w:rsidRPr="0051791A" w:rsidRDefault="00650661" w:rsidP="00650661">
            <w:pPr>
              <w:pStyle w:val="TableofFigures"/>
              <w:spacing w:line="240" w:lineRule="auto"/>
              <w:jc w:val="center"/>
              <w:rPr>
                <w:rFonts w:eastAsia="Cambria" w:cs="Arial"/>
                <w:sz w:val="16"/>
                <w:szCs w:val="16"/>
              </w:rPr>
            </w:pPr>
            <w:r>
              <w:rPr>
                <w:rFonts w:eastAsia="Cambria" w:cs="Arial"/>
                <w:sz w:val="16"/>
                <w:szCs w:val="16"/>
              </w:rPr>
              <w:t>Attended</w:t>
            </w:r>
          </w:p>
        </w:tc>
        <w:tc>
          <w:tcPr>
            <w:tcW w:w="1304" w:type="dxa"/>
          </w:tcPr>
          <w:p w14:paraId="0759DA85" w14:textId="3B008AE5" w:rsidR="00650661" w:rsidRPr="0051791A" w:rsidRDefault="00650661" w:rsidP="00650661">
            <w:pPr>
              <w:pStyle w:val="TableofFigures"/>
              <w:spacing w:line="240" w:lineRule="auto"/>
              <w:jc w:val="center"/>
              <w:rPr>
                <w:rFonts w:eastAsia="Cambria" w:cs="Arial"/>
                <w:sz w:val="16"/>
                <w:szCs w:val="16"/>
              </w:rPr>
            </w:pPr>
            <w:r>
              <w:rPr>
                <w:rFonts w:eastAsia="Cambria" w:cs="Arial"/>
                <w:sz w:val="16"/>
                <w:szCs w:val="16"/>
              </w:rPr>
              <w:t>Attended</w:t>
            </w:r>
          </w:p>
        </w:tc>
      </w:tr>
      <w:tr w:rsidR="003545A8" w:rsidRPr="00D609AD" w14:paraId="02D999F2" w14:textId="77777777" w:rsidTr="00650661">
        <w:trPr>
          <w:trHeight w:val="260"/>
          <w:jc w:val="center"/>
        </w:trPr>
        <w:tc>
          <w:tcPr>
            <w:tcW w:w="2552" w:type="dxa"/>
            <w:hideMark/>
          </w:tcPr>
          <w:p w14:paraId="588A9E7D" w14:textId="77777777" w:rsidR="003545A8" w:rsidRPr="0051791A" w:rsidRDefault="003545A8" w:rsidP="0051791A">
            <w:pPr>
              <w:pStyle w:val="TableofFigures"/>
              <w:spacing w:line="240" w:lineRule="auto"/>
              <w:rPr>
                <w:rFonts w:eastAsia="Cambria" w:cs="Arial"/>
                <w:sz w:val="16"/>
                <w:szCs w:val="16"/>
              </w:rPr>
            </w:pPr>
            <w:r w:rsidRPr="0051791A">
              <w:rPr>
                <w:rFonts w:eastAsia="Cambria" w:cs="Arial"/>
                <w:sz w:val="16"/>
                <w:szCs w:val="16"/>
              </w:rPr>
              <w:t>Cr Philip Le Liu</w:t>
            </w:r>
          </w:p>
        </w:tc>
        <w:tc>
          <w:tcPr>
            <w:tcW w:w="1304" w:type="dxa"/>
          </w:tcPr>
          <w:p w14:paraId="65ECB81B" w14:textId="77777777" w:rsidR="003545A8" w:rsidRPr="0051791A" w:rsidRDefault="003545A8" w:rsidP="0051791A">
            <w:pPr>
              <w:spacing w:after="0" w:line="240" w:lineRule="auto"/>
              <w:jc w:val="center"/>
              <w:rPr>
                <w:rFonts w:eastAsia="Cambria" w:cs="Arial"/>
                <w:sz w:val="16"/>
                <w:szCs w:val="16"/>
              </w:rPr>
            </w:pPr>
            <w:r w:rsidRPr="0051791A">
              <w:rPr>
                <w:rFonts w:eastAsia="Cambria" w:cs="Arial"/>
                <w:sz w:val="16"/>
                <w:szCs w:val="16"/>
              </w:rPr>
              <w:t>Attended</w:t>
            </w:r>
          </w:p>
        </w:tc>
        <w:tc>
          <w:tcPr>
            <w:tcW w:w="1304" w:type="dxa"/>
          </w:tcPr>
          <w:p w14:paraId="455FD33A" w14:textId="77777777" w:rsidR="003545A8" w:rsidRPr="0051791A" w:rsidRDefault="003545A8" w:rsidP="0051791A">
            <w:pPr>
              <w:spacing w:after="0" w:line="240" w:lineRule="auto"/>
              <w:jc w:val="center"/>
              <w:rPr>
                <w:rFonts w:cs="Arial"/>
                <w:sz w:val="16"/>
                <w:szCs w:val="16"/>
              </w:rPr>
            </w:pPr>
            <w:r w:rsidRPr="0051791A">
              <w:rPr>
                <w:rFonts w:eastAsia="Cambria" w:cs="Arial"/>
                <w:sz w:val="16"/>
                <w:szCs w:val="16"/>
              </w:rPr>
              <w:t>Attended</w:t>
            </w:r>
          </w:p>
        </w:tc>
        <w:tc>
          <w:tcPr>
            <w:tcW w:w="1304" w:type="dxa"/>
          </w:tcPr>
          <w:p w14:paraId="083735BC" w14:textId="77777777" w:rsidR="003545A8" w:rsidRPr="0051791A" w:rsidRDefault="003545A8" w:rsidP="0051791A">
            <w:pPr>
              <w:spacing w:after="0" w:line="240" w:lineRule="auto"/>
              <w:jc w:val="center"/>
              <w:rPr>
                <w:rFonts w:cs="Arial"/>
                <w:sz w:val="16"/>
                <w:szCs w:val="16"/>
              </w:rPr>
            </w:pPr>
            <w:r w:rsidRPr="0051791A">
              <w:rPr>
                <w:rFonts w:eastAsia="Cambria" w:cs="Arial"/>
                <w:sz w:val="16"/>
                <w:szCs w:val="16"/>
              </w:rPr>
              <w:t>Attended</w:t>
            </w:r>
          </w:p>
        </w:tc>
        <w:tc>
          <w:tcPr>
            <w:tcW w:w="1304" w:type="dxa"/>
          </w:tcPr>
          <w:p w14:paraId="491522B8"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557E377E" w14:textId="77777777" w:rsidR="003545A8" w:rsidRPr="0051791A" w:rsidRDefault="003545A8" w:rsidP="0051791A">
            <w:pPr>
              <w:spacing w:after="0" w:line="240" w:lineRule="auto"/>
              <w:jc w:val="center"/>
              <w:rPr>
                <w:rFonts w:cs="Arial"/>
                <w:sz w:val="16"/>
                <w:szCs w:val="16"/>
              </w:rPr>
            </w:pPr>
            <w:r w:rsidRPr="0051791A">
              <w:rPr>
                <w:rFonts w:eastAsia="Cambria" w:cs="Arial"/>
                <w:sz w:val="16"/>
                <w:szCs w:val="16"/>
              </w:rPr>
              <w:t>Attended</w:t>
            </w:r>
          </w:p>
        </w:tc>
      </w:tr>
      <w:tr w:rsidR="003545A8" w:rsidRPr="00D609AD" w14:paraId="271B3D81" w14:textId="77777777" w:rsidTr="00650661">
        <w:trPr>
          <w:trHeight w:val="260"/>
          <w:jc w:val="center"/>
        </w:trPr>
        <w:tc>
          <w:tcPr>
            <w:tcW w:w="2552" w:type="dxa"/>
          </w:tcPr>
          <w:p w14:paraId="70F37FE0" w14:textId="77777777" w:rsidR="003545A8" w:rsidRPr="0051791A" w:rsidRDefault="003545A8" w:rsidP="0051791A">
            <w:pPr>
              <w:pStyle w:val="TableofFigures"/>
              <w:spacing w:line="240" w:lineRule="auto"/>
              <w:rPr>
                <w:rFonts w:eastAsia="Cambria" w:cs="Arial"/>
                <w:sz w:val="16"/>
                <w:szCs w:val="16"/>
              </w:rPr>
            </w:pPr>
            <w:r w:rsidRPr="0051791A">
              <w:rPr>
                <w:rFonts w:eastAsia="Cambria" w:cs="Arial"/>
                <w:sz w:val="16"/>
                <w:szCs w:val="16"/>
              </w:rPr>
              <w:t>Cr Jamal Hakim</w:t>
            </w:r>
          </w:p>
        </w:tc>
        <w:tc>
          <w:tcPr>
            <w:tcW w:w="1304" w:type="dxa"/>
          </w:tcPr>
          <w:p w14:paraId="16609EA8" w14:textId="6006D8FB" w:rsidR="003545A8" w:rsidRPr="0051791A" w:rsidRDefault="003545A8" w:rsidP="0051791A">
            <w:pPr>
              <w:spacing w:after="0" w:line="240" w:lineRule="auto"/>
              <w:jc w:val="center"/>
              <w:rPr>
                <w:rFonts w:eastAsia="Cambria" w:cs="Arial"/>
                <w:sz w:val="16"/>
                <w:szCs w:val="16"/>
              </w:rPr>
            </w:pPr>
            <w:r>
              <w:rPr>
                <w:rFonts w:eastAsia="Cambria" w:cs="Arial"/>
                <w:sz w:val="16"/>
                <w:szCs w:val="16"/>
              </w:rPr>
              <w:t>Attended</w:t>
            </w:r>
          </w:p>
        </w:tc>
        <w:tc>
          <w:tcPr>
            <w:tcW w:w="1304" w:type="dxa"/>
          </w:tcPr>
          <w:p w14:paraId="13B33FFE" w14:textId="77777777" w:rsidR="003545A8" w:rsidRPr="0051791A" w:rsidRDefault="003545A8" w:rsidP="0051791A">
            <w:pPr>
              <w:spacing w:after="0" w:line="240" w:lineRule="auto"/>
              <w:jc w:val="center"/>
              <w:rPr>
                <w:rFonts w:eastAsia="Cambria" w:cs="Arial"/>
                <w:sz w:val="16"/>
                <w:szCs w:val="16"/>
              </w:rPr>
            </w:pPr>
            <w:r w:rsidRPr="0051791A">
              <w:rPr>
                <w:rFonts w:eastAsia="Cambria" w:cs="Arial"/>
                <w:sz w:val="16"/>
                <w:szCs w:val="16"/>
              </w:rPr>
              <w:t>Attended</w:t>
            </w:r>
          </w:p>
        </w:tc>
        <w:tc>
          <w:tcPr>
            <w:tcW w:w="1304" w:type="dxa"/>
          </w:tcPr>
          <w:p w14:paraId="5EAAA626" w14:textId="77777777" w:rsidR="003545A8" w:rsidRPr="0051791A" w:rsidRDefault="003545A8" w:rsidP="0051791A">
            <w:pPr>
              <w:spacing w:after="0" w:line="240" w:lineRule="auto"/>
              <w:jc w:val="center"/>
              <w:rPr>
                <w:rFonts w:eastAsia="Cambria" w:cs="Arial"/>
                <w:sz w:val="16"/>
                <w:szCs w:val="16"/>
              </w:rPr>
            </w:pPr>
            <w:r w:rsidRPr="0051791A">
              <w:rPr>
                <w:rFonts w:eastAsia="Cambria" w:cs="Arial"/>
                <w:sz w:val="16"/>
                <w:szCs w:val="16"/>
              </w:rPr>
              <w:t>Attended</w:t>
            </w:r>
          </w:p>
        </w:tc>
        <w:tc>
          <w:tcPr>
            <w:tcW w:w="1304" w:type="dxa"/>
          </w:tcPr>
          <w:p w14:paraId="53B4E675" w14:textId="77777777" w:rsidR="003545A8" w:rsidRPr="0051791A" w:rsidRDefault="003545A8" w:rsidP="0051791A">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57A5FBBA" w14:textId="55F1FE02" w:rsidR="003545A8" w:rsidRPr="0051791A" w:rsidRDefault="003545A8" w:rsidP="0051791A">
            <w:pPr>
              <w:spacing w:after="0" w:line="240" w:lineRule="auto"/>
              <w:jc w:val="center"/>
              <w:rPr>
                <w:rFonts w:eastAsia="Cambria" w:cs="Arial"/>
                <w:sz w:val="16"/>
                <w:szCs w:val="16"/>
              </w:rPr>
            </w:pPr>
            <w:r>
              <w:rPr>
                <w:rFonts w:eastAsia="Cambria" w:cs="Arial"/>
                <w:sz w:val="16"/>
                <w:szCs w:val="16"/>
              </w:rPr>
              <w:t>Attended</w:t>
            </w:r>
          </w:p>
        </w:tc>
      </w:tr>
      <w:tr w:rsidR="00650661" w:rsidRPr="00D609AD" w14:paraId="194E06BE" w14:textId="77777777" w:rsidTr="00650661">
        <w:trPr>
          <w:trHeight w:val="260"/>
          <w:jc w:val="center"/>
        </w:trPr>
        <w:tc>
          <w:tcPr>
            <w:tcW w:w="2552" w:type="dxa"/>
          </w:tcPr>
          <w:p w14:paraId="524080E6" w14:textId="0ED4A1EC" w:rsidR="00650661" w:rsidRPr="0051791A" w:rsidRDefault="00650661" w:rsidP="00F9443A">
            <w:pPr>
              <w:pStyle w:val="TableofFigures"/>
              <w:spacing w:line="240" w:lineRule="auto"/>
              <w:rPr>
                <w:rFonts w:eastAsia="Cambria" w:cs="Arial"/>
                <w:sz w:val="16"/>
                <w:szCs w:val="16"/>
              </w:rPr>
            </w:pPr>
            <w:r>
              <w:rPr>
                <w:rFonts w:eastAsia="Cambria" w:cs="Arial"/>
                <w:sz w:val="16"/>
                <w:szCs w:val="16"/>
              </w:rPr>
              <w:t>Cr Davy</w:t>
            </w:r>
            <w:r w:rsidR="00F9443A">
              <w:rPr>
                <w:rFonts w:eastAsia="Cambria" w:cs="Arial"/>
                <w:sz w:val="16"/>
                <w:szCs w:val="16"/>
              </w:rPr>
              <w:t>d</w:t>
            </w:r>
            <w:r>
              <w:rPr>
                <w:rFonts w:eastAsia="Cambria" w:cs="Arial"/>
                <w:sz w:val="16"/>
                <w:szCs w:val="16"/>
              </w:rPr>
              <w:t>d Griffiths</w:t>
            </w:r>
          </w:p>
        </w:tc>
        <w:tc>
          <w:tcPr>
            <w:tcW w:w="1304" w:type="dxa"/>
          </w:tcPr>
          <w:p w14:paraId="0F9DE4BA" w14:textId="496F55D5" w:rsidR="00650661" w:rsidRPr="0051791A" w:rsidRDefault="00650661" w:rsidP="00650661">
            <w:pPr>
              <w:spacing w:after="0" w:line="240" w:lineRule="auto"/>
              <w:jc w:val="center"/>
              <w:rPr>
                <w:rFonts w:eastAsia="Cambria" w:cs="Arial"/>
                <w:sz w:val="16"/>
                <w:szCs w:val="16"/>
              </w:rPr>
            </w:pPr>
            <w:r>
              <w:rPr>
                <w:rFonts w:eastAsia="Cambria" w:cs="Arial"/>
                <w:sz w:val="16"/>
                <w:szCs w:val="16"/>
              </w:rPr>
              <w:t>Not a member</w:t>
            </w:r>
          </w:p>
        </w:tc>
        <w:tc>
          <w:tcPr>
            <w:tcW w:w="1304" w:type="dxa"/>
          </w:tcPr>
          <w:p w14:paraId="375C7FFF" w14:textId="4F3CA9F7" w:rsidR="00650661" w:rsidRPr="0051791A" w:rsidRDefault="00650661" w:rsidP="00650661">
            <w:pPr>
              <w:spacing w:after="0" w:line="240" w:lineRule="auto"/>
              <w:jc w:val="center"/>
              <w:rPr>
                <w:rFonts w:eastAsia="Cambria" w:cs="Arial"/>
                <w:sz w:val="16"/>
                <w:szCs w:val="16"/>
              </w:rPr>
            </w:pPr>
            <w:r>
              <w:rPr>
                <w:rFonts w:eastAsia="Cambria" w:cs="Arial"/>
                <w:sz w:val="16"/>
                <w:szCs w:val="16"/>
              </w:rPr>
              <w:t>Not a member</w:t>
            </w:r>
          </w:p>
        </w:tc>
        <w:tc>
          <w:tcPr>
            <w:tcW w:w="1304" w:type="dxa"/>
          </w:tcPr>
          <w:p w14:paraId="72A73DF7" w14:textId="65513D8C" w:rsidR="00650661" w:rsidRPr="0051791A" w:rsidRDefault="00650661" w:rsidP="00650661">
            <w:pPr>
              <w:spacing w:after="0" w:line="240" w:lineRule="auto"/>
              <w:jc w:val="center"/>
              <w:rPr>
                <w:rFonts w:eastAsia="Cambria" w:cs="Arial"/>
                <w:sz w:val="16"/>
                <w:szCs w:val="16"/>
              </w:rPr>
            </w:pPr>
            <w:r>
              <w:rPr>
                <w:rFonts w:eastAsia="Cambria" w:cs="Arial"/>
                <w:sz w:val="16"/>
                <w:szCs w:val="16"/>
              </w:rPr>
              <w:t>Not a member</w:t>
            </w:r>
          </w:p>
        </w:tc>
        <w:tc>
          <w:tcPr>
            <w:tcW w:w="1304" w:type="dxa"/>
          </w:tcPr>
          <w:p w14:paraId="15010EE4" w14:textId="398F339B" w:rsidR="00650661" w:rsidRPr="0051791A" w:rsidRDefault="00650661" w:rsidP="00650661">
            <w:pPr>
              <w:pStyle w:val="TableofFigures"/>
              <w:spacing w:line="240" w:lineRule="auto"/>
              <w:jc w:val="center"/>
              <w:rPr>
                <w:rFonts w:eastAsia="Cambria" w:cs="Arial"/>
                <w:sz w:val="16"/>
                <w:szCs w:val="16"/>
              </w:rPr>
            </w:pPr>
            <w:r w:rsidRPr="0051791A">
              <w:rPr>
                <w:rFonts w:eastAsia="Cambria" w:cs="Arial"/>
                <w:sz w:val="16"/>
                <w:szCs w:val="16"/>
              </w:rPr>
              <w:t>Attended</w:t>
            </w:r>
          </w:p>
        </w:tc>
        <w:tc>
          <w:tcPr>
            <w:tcW w:w="1304" w:type="dxa"/>
          </w:tcPr>
          <w:p w14:paraId="26F8291D" w14:textId="45BB826C" w:rsidR="00650661" w:rsidRPr="0051791A" w:rsidRDefault="00650661" w:rsidP="00650661">
            <w:pPr>
              <w:spacing w:after="0" w:line="240" w:lineRule="auto"/>
              <w:jc w:val="center"/>
              <w:rPr>
                <w:rFonts w:eastAsia="Cambria" w:cs="Arial"/>
                <w:sz w:val="16"/>
                <w:szCs w:val="16"/>
              </w:rPr>
            </w:pPr>
            <w:r w:rsidRPr="0051791A">
              <w:rPr>
                <w:rFonts w:eastAsia="Cambria" w:cs="Arial"/>
                <w:sz w:val="16"/>
                <w:szCs w:val="16"/>
              </w:rPr>
              <w:t>Attended</w:t>
            </w:r>
          </w:p>
        </w:tc>
      </w:tr>
    </w:tbl>
    <w:p w14:paraId="5B134FC2" w14:textId="77777777" w:rsidR="00F0773F" w:rsidRDefault="00F0773F" w:rsidP="00F51988">
      <w:pPr>
        <w:pStyle w:val="Heading1"/>
        <w:spacing w:before="0" w:after="200"/>
        <w:jc w:val="both"/>
        <w:rPr>
          <w:sz w:val="20"/>
          <w:szCs w:val="20"/>
        </w:rPr>
      </w:pPr>
      <w:bookmarkStart w:id="4" w:name="_Toc54853161"/>
    </w:p>
    <w:p w14:paraId="0EE7B3C6" w14:textId="77777777" w:rsidR="00C85E0C" w:rsidRPr="00C85E0C" w:rsidRDefault="00F647D1" w:rsidP="00466C97">
      <w:pPr>
        <w:pStyle w:val="Heading1"/>
        <w:jc w:val="both"/>
        <w:rPr>
          <w:sz w:val="24"/>
          <w:szCs w:val="24"/>
        </w:rPr>
      </w:pPr>
      <w:r>
        <w:rPr>
          <w:sz w:val="24"/>
          <w:szCs w:val="24"/>
        </w:rPr>
        <w:lastRenderedPageBreak/>
        <w:t>7</w:t>
      </w:r>
      <w:r w:rsidR="00FC5E22" w:rsidRPr="0051791A">
        <w:rPr>
          <w:sz w:val="24"/>
          <w:szCs w:val="24"/>
        </w:rPr>
        <w:t xml:space="preserve">. </w:t>
      </w:r>
      <w:r w:rsidR="00C32102" w:rsidRPr="0051791A">
        <w:rPr>
          <w:sz w:val="24"/>
          <w:szCs w:val="24"/>
        </w:rPr>
        <w:t>Annual Work Plan</w:t>
      </w:r>
    </w:p>
    <w:p w14:paraId="69E874CA" w14:textId="5EF35D1D" w:rsidR="005222E3" w:rsidRDefault="00C32102" w:rsidP="00C32102">
      <w:pPr>
        <w:jc w:val="both"/>
      </w:pPr>
      <w:r>
        <w:t xml:space="preserve">The Committee’s activities </w:t>
      </w:r>
      <w:r w:rsidR="004B53FB">
        <w:t>have remained</w:t>
      </w:r>
      <w:r>
        <w:t xml:space="preserve"> focussed on discharging its responsibilities set out in its Charter as approved by Council from time to time. To ensure that the Committee complete</w:t>
      </w:r>
      <w:r w:rsidR="004B53FB">
        <w:t>s</w:t>
      </w:r>
      <w:r>
        <w:t xml:space="preserve"> its work, an Annual Work Plan setting out its programme of work, including frequency and timing of each element of the plan</w:t>
      </w:r>
      <w:r w:rsidR="00A925E1">
        <w:t xml:space="preserve"> is prepared</w:t>
      </w:r>
      <w:r w:rsidR="005222E3">
        <w:t xml:space="preserve">. </w:t>
      </w:r>
      <w:r>
        <w:t>The Annual Work Plan is a key document for the Committee in directing its work.</w:t>
      </w:r>
      <w:r w:rsidR="004B53FB">
        <w:t xml:space="preserve"> The Committee recently approved a new work plan for 20</w:t>
      </w:r>
      <w:r w:rsidR="00650661">
        <w:t>22/23</w:t>
      </w:r>
      <w:r w:rsidR="004B53FB">
        <w:t>.</w:t>
      </w:r>
    </w:p>
    <w:p w14:paraId="354F278A" w14:textId="37831046" w:rsidR="000F41D6" w:rsidRDefault="004B53FB" w:rsidP="000F41D6">
      <w:pPr>
        <w:jc w:val="both"/>
      </w:pPr>
      <w:r>
        <w:t>T</w:t>
      </w:r>
      <w:r w:rsidR="005222E3">
        <w:t xml:space="preserve">he Committee </w:t>
      </w:r>
      <w:r w:rsidR="00650661">
        <w:t>revises</w:t>
      </w:r>
      <w:r w:rsidR="005222E3">
        <w:t xml:space="preserve"> the work plan</w:t>
      </w:r>
      <w:r>
        <w:t xml:space="preserve"> as the year </w:t>
      </w:r>
      <w:r w:rsidR="00650661">
        <w:t>progresses</w:t>
      </w:r>
      <w:r w:rsidR="005222E3">
        <w:t xml:space="preserve"> to ensure that it remains relevant and enable</w:t>
      </w:r>
      <w:r w:rsidR="00650661">
        <w:t>s</w:t>
      </w:r>
      <w:r w:rsidR="005222E3">
        <w:t xml:space="preserve"> the Committee to fully discharge its responsibilities to Council</w:t>
      </w:r>
      <w:r w:rsidR="00650661">
        <w:t xml:space="preserve">. </w:t>
      </w:r>
      <w:r w:rsidR="000F41D6" w:rsidRPr="000F41D6">
        <w:t xml:space="preserve">The agendas for the meetings in the reporting period have been driven by the Committee’s Annual Work Plan (AWP) and all meetings have been </w:t>
      </w:r>
      <w:r w:rsidR="00650661">
        <w:t>busy</w:t>
      </w:r>
      <w:r w:rsidR="000F41D6" w:rsidRPr="000F41D6">
        <w:t>.</w:t>
      </w:r>
    </w:p>
    <w:p w14:paraId="38ACA290" w14:textId="77777777" w:rsidR="00C32102" w:rsidRDefault="000F41D6" w:rsidP="00223B88">
      <w:pPr>
        <w:jc w:val="both"/>
      </w:pPr>
      <w:r>
        <w:t>The work of the Committee is summarised below in each of its key areas of responsibility.</w:t>
      </w:r>
    </w:p>
    <w:p w14:paraId="51E54873" w14:textId="77777777" w:rsidR="00F75E9B" w:rsidRPr="0051791A" w:rsidRDefault="00F75E9B" w:rsidP="00F75E9B">
      <w:pPr>
        <w:pStyle w:val="Heading1"/>
        <w:spacing w:before="480"/>
        <w:jc w:val="both"/>
        <w:rPr>
          <w:rFonts w:ascii="Arial" w:hAnsi="Arial" w:cs="Arial"/>
          <w:b/>
          <w:i/>
          <w:iCs/>
          <w:sz w:val="22"/>
          <w:szCs w:val="22"/>
        </w:rPr>
      </w:pPr>
      <w:r w:rsidRPr="0051791A">
        <w:rPr>
          <w:rFonts w:ascii="Arial" w:hAnsi="Arial" w:cs="Arial"/>
          <w:b/>
          <w:i/>
          <w:iCs/>
          <w:sz w:val="22"/>
          <w:szCs w:val="22"/>
        </w:rPr>
        <w:t xml:space="preserve">Risk </w:t>
      </w:r>
      <w:r w:rsidR="00E80D61" w:rsidRPr="0051791A">
        <w:rPr>
          <w:rFonts w:ascii="Arial" w:hAnsi="Arial" w:cs="Arial"/>
          <w:b/>
          <w:i/>
          <w:iCs/>
          <w:sz w:val="22"/>
          <w:szCs w:val="22"/>
        </w:rPr>
        <w:t>m</w:t>
      </w:r>
      <w:r w:rsidRPr="0051791A">
        <w:rPr>
          <w:rFonts w:ascii="Arial" w:hAnsi="Arial" w:cs="Arial"/>
          <w:b/>
          <w:i/>
          <w:iCs/>
          <w:sz w:val="22"/>
          <w:szCs w:val="22"/>
        </w:rPr>
        <w:t>anagement</w:t>
      </w:r>
    </w:p>
    <w:p w14:paraId="64195152" w14:textId="77777777" w:rsidR="00F75E9B" w:rsidRDefault="00EB19D6" w:rsidP="00BA0F82">
      <w:pPr>
        <w:jc w:val="both"/>
        <w:rPr>
          <w:lang w:val="en-US"/>
        </w:rPr>
      </w:pPr>
      <w:r>
        <w:rPr>
          <w:lang w:val="en-US"/>
        </w:rPr>
        <w:t>The Committee continued to monitor Council’s risk management performance and the effectiveness of the risk management framework. The reporting period has been particularly busy for the risk management team resulting from the scheduled internal audit review of the risk management framework, replacement of the outdated risk management system and the rationalization of Council’s strategic risk register. All of these project</w:t>
      </w:r>
      <w:r w:rsidR="00F976C6">
        <w:rPr>
          <w:lang w:val="en-US"/>
        </w:rPr>
        <w:t>s are critical to the future effectiveness of Council’s risk management function.</w:t>
      </w:r>
    </w:p>
    <w:p w14:paraId="3A51A60F" w14:textId="075831F6" w:rsidR="00B34EB5" w:rsidRDefault="00C82C1E" w:rsidP="00BA0F82">
      <w:pPr>
        <w:jc w:val="both"/>
        <w:rPr>
          <w:lang w:val="en-US"/>
        </w:rPr>
      </w:pPr>
      <w:r>
        <w:rPr>
          <w:lang w:val="en-US"/>
        </w:rPr>
        <w:t xml:space="preserve">At the date of this report the strategic risk rationalization project is underway, having commenced in the latter part of the reporting period, but it is in the early stages and so much work is still to be done in the next year. </w:t>
      </w:r>
      <w:r w:rsidR="00B34EB5">
        <w:rPr>
          <w:lang w:val="en-US"/>
        </w:rPr>
        <w:t xml:space="preserve">A critical element of this project </w:t>
      </w:r>
      <w:r w:rsidR="00650661">
        <w:rPr>
          <w:lang w:val="en-US"/>
        </w:rPr>
        <w:t>is the</w:t>
      </w:r>
      <w:r w:rsidR="00B34EB5">
        <w:rPr>
          <w:lang w:val="en-US"/>
        </w:rPr>
        <w:t xml:space="preserve"> realignment of Council’s strategic risks with the new Council Plan. </w:t>
      </w:r>
      <w:r>
        <w:rPr>
          <w:lang w:val="en-US"/>
        </w:rPr>
        <w:t>The Committee believes this project has the potential to simplify</w:t>
      </w:r>
      <w:r w:rsidR="00B34EB5">
        <w:rPr>
          <w:lang w:val="en-US"/>
        </w:rPr>
        <w:t xml:space="preserve"> risk management processes and provide better reports on risk management activity.</w:t>
      </w:r>
    </w:p>
    <w:p w14:paraId="176F4504" w14:textId="77777777" w:rsidR="00A83807" w:rsidRPr="00BC52B3" w:rsidRDefault="00A83807" w:rsidP="00BA0F82">
      <w:pPr>
        <w:jc w:val="both"/>
        <w:rPr>
          <w:lang w:val="en-US"/>
        </w:rPr>
      </w:pPr>
      <w:r>
        <w:rPr>
          <w:lang w:val="en-US"/>
        </w:rPr>
        <w:t>In addition to monitoring the effectiveness of Council’s risk management systems and strategic risk mitigation p</w:t>
      </w:r>
      <w:r w:rsidRPr="00BC52B3">
        <w:rPr>
          <w:lang w:val="en-US"/>
        </w:rPr>
        <w:t>erformance, the Committee has regularly received reports on a range of specific risk areas, again to monitor Council’s performance in regard to exposures. These areas include the following matters:</w:t>
      </w:r>
    </w:p>
    <w:p w14:paraId="22B770BD" w14:textId="241A26D5" w:rsidR="00F976C6" w:rsidRPr="00BC52B3" w:rsidRDefault="00A83807" w:rsidP="0051791A">
      <w:pPr>
        <w:pStyle w:val="ListParagraph"/>
        <w:numPr>
          <w:ilvl w:val="0"/>
          <w:numId w:val="37"/>
        </w:numPr>
        <w:spacing w:line="240" w:lineRule="auto"/>
        <w:jc w:val="both"/>
      </w:pPr>
      <w:r w:rsidRPr="00BC52B3">
        <w:t>Emerging risks for Council</w:t>
      </w:r>
    </w:p>
    <w:p w14:paraId="726CC4AB" w14:textId="0FDA42B6" w:rsidR="00BB1A84" w:rsidRPr="00BC52B3" w:rsidRDefault="00BB1A84" w:rsidP="0051791A">
      <w:pPr>
        <w:pStyle w:val="ListParagraph"/>
        <w:numPr>
          <w:ilvl w:val="0"/>
          <w:numId w:val="37"/>
        </w:numPr>
        <w:spacing w:line="240" w:lineRule="auto"/>
        <w:jc w:val="both"/>
      </w:pPr>
      <w:r w:rsidRPr="00BC52B3">
        <w:t>Responding to the business continuity challenges resulting from the CV-19 pandemic</w:t>
      </w:r>
    </w:p>
    <w:p w14:paraId="51C1D54C" w14:textId="629E25CB" w:rsidR="00BB1A84" w:rsidRPr="00BC52B3" w:rsidRDefault="00BB1A84" w:rsidP="0051791A">
      <w:pPr>
        <w:pStyle w:val="ListParagraph"/>
        <w:numPr>
          <w:ilvl w:val="0"/>
          <w:numId w:val="37"/>
        </w:numPr>
        <w:spacing w:line="240" w:lineRule="auto"/>
        <w:jc w:val="both"/>
      </w:pPr>
      <w:r w:rsidRPr="00BC52B3">
        <w:t>City recovery and reactivation post CV-19</w:t>
      </w:r>
    </w:p>
    <w:p w14:paraId="1420A425" w14:textId="20093FBB" w:rsidR="00A83807" w:rsidRPr="00BC52B3" w:rsidRDefault="00A83807" w:rsidP="0051791A">
      <w:pPr>
        <w:pStyle w:val="ListParagraph"/>
        <w:numPr>
          <w:ilvl w:val="0"/>
          <w:numId w:val="37"/>
        </w:numPr>
        <w:spacing w:line="240" w:lineRule="auto"/>
        <w:jc w:val="both"/>
      </w:pPr>
      <w:r w:rsidRPr="00BC52B3">
        <w:t>Safety and wellbeing</w:t>
      </w:r>
      <w:r w:rsidR="00BB1A84" w:rsidRPr="00BC52B3">
        <w:t xml:space="preserve"> for employees</w:t>
      </w:r>
    </w:p>
    <w:p w14:paraId="4345E99F" w14:textId="77777777" w:rsidR="00BB1A84" w:rsidRPr="00BC52B3" w:rsidRDefault="00BB1A84" w:rsidP="0051791A">
      <w:pPr>
        <w:pStyle w:val="ListParagraph"/>
        <w:numPr>
          <w:ilvl w:val="0"/>
          <w:numId w:val="37"/>
        </w:numPr>
        <w:spacing w:line="240" w:lineRule="auto"/>
        <w:jc w:val="both"/>
      </w:pPr>
      <w:r w:rsidRPr="00BC52B3">
        <w:t>QVM Precinct Redevelopment</w:t>
      </w:r>
    </w:p>
    <w:p w14:paraId="6C204BDB" w14:textId="77777777" w:rsidR="00A83807" w:rsidRPr="00BC52B3" w:rsidRDefault="00A83807" w:rsidP="0051791A">
      <w:pPr>
        <w:pStyle w:val="ListParagraph"/>
        <w:numPr>
          <w:ilvl w:val="0"/>
          <w:numId w:val="37"/>
        </w:numPr>
        <w:spacing w:line="240" w:lineRule="auto"/>
        <w:jc w:val="both"/>
      </w:pPr>
      <w:r w:rsidRPr="00BC52B3">
        <w:t>Cyber security</w:t>
      </w:r>
    </w:p>
    <w:p w14:paraId="2E0AFB42" w14:textId="77777777" w:rsidR="00A83807" w:rsidRPr="00BC52B3" w:rsidRDefault="00A83807" w:rsidP="0051791A">
      <w:pPr>
        <w:pStyle w:val="ListParagraph"/>
        <w:numPr>
          <w:ilvl w:val="0"/>
          <w:numId w:val="37"/>
        </w:numPr>
        <w:spacing w:line="240" w:lineRule="auto"/>
        <w:jc w:val="both"/>
      </w:pPr>
      <w:r w:rsidRPr="00BC52B3">
        <w:t>Procurement</w:t>
      </w:r>
    </w:p>
    <w:p w14:paraId="7655DFA0" w14:textId="77777777" w:rsidR="00E02166" w:rsidRPr="00BC52B3" w:rsidRDefault="00E02166" w:rsidP="0051791A">
      <w:pPr>
        <w:pStyle w:val="ListParagraph"/>
        <w:numPr>
          <w:ilvl w:val="0"/>
          <w:numId w:val="37"/>
        </w:numPr>
        <w:spacing w:line="240" w:lineRule="auto"/>
        <w:jc w:val="both"/>
      </w:pPr>
      <w:r w:rsidRPr="00BC52B3">
        <w:t>Management of combustible cladding across the municipality</w:t>
      </w:r>
    </w:p>
    <w:p w14:paraId="5770F65C" w14:textId="77777777" w:rsidR="00E02166" w:rsidRPr="00BC52B3" w:rsidRDefault="00E02166" w:rsidP="0051791A">
      <w:pPr>
        <w:pStyle w:val="ListParagraph"/>
        <w:numPr>
          <w:ilvl w:val="0"/>
          <w:numId w:val="37"/>
        </w:numPr>
        <w:spacing w:line="240" w:lineRule="auto"/>
        <w:jc w:val="both"/>
      </w:pPr>
      <w:r w:rsidRPr="00BC52B3">
        <w:t>Management of emergencies</w:t>
      </w:r>
    </w:p>
    <w:p w14:paraId="23A7FD5E" w14:textId="77777777" w:rsidR="006C2227" w:rsidRPr="00BC52B3" w:rsidRDefault="006C2227" w:rsidP="0051791A">
      <w:pPr>
        <w:pStyle w:val="ListParagraph"/>
        <w:numPr>
          <w:ilvl w:val="0"/>
          <w:numId w:val="37"/>
        </w:numPr>
        <w:spacing w:line="240" w:lineRule="auto"/>
        <w:jc w:val="both"/>
      </w:pPr>
      <w:r w:rsidRPr="00BC52B3">
        <w:t xml:space="preserve">Legal </w:t>
      </w:r>
      <w:r w:rsidR="00B153C1" w:rsidRPr="00BC52B3">
        <w:t>m</w:t>
      </w:r>
      <w:r w:rsidRPr="00BC52B3">
        <w:t>atters</w:t>
      </w:r>
      <w:r w:rsidR="00BB1A84" w:rsidRPr="00BC52B3">
        <w:t>, including claims against Council by third parties</w:t>
      </w:r>
    </w:p>
    <w:p w14:paraId="7EAFBFBC" w14:textId="77777777" w:rsidR="00A83807" w:rsidRPr="00BC52B3" w:rsidRDefault="00A83807" w:rsidP="0051791A">
      <w:pPr>
        <w:pStyle w:val="ListParagraph"/>
        <w:numPr>
          <w:ilvl w:val="0"/>
          <w:numId w:val="37"/>
        </w:numPr>
        <w:spacing w:line="240" w:lineRule="auto"/>
        <w:jc w:val="both"/>
      </w:pPr>
      <w:r w:rsidRPr="00BC52B3">
        <w:t xml:space="preserve">Insurance </w:t>
      </w:r>
      <w:proofErr w:type="spellStart"/>
      <w:r w:rsidRPr="00BC52B3">
        <w:t>programme</w:t>
      </w:r>
      <w:proofErr w:type="spellEnd"/>
      <w:r w:rsidRPr="00BC52B3">
        <w:t xml:space="preserve"> renewal</w:t>
      </w:r>
      <w:r w:rsidR="00E90D98" w:rsidRPr="00BC52B3">
        <w:t xml:space="preserve"> and claims management</w:t>
      </w:r>
    </w:p>
    <w:p w14:paraId="375B7F2A" w14:textId="77777777" w:rsidR="0026661D" w:rsidRPr="00BC52B3" w:rsidRDefault="0026661D" w:rsidP="0051791A">
      <w:pPr>
        <w:pStyle w:val="ListParagraph"/>
        <w:numPr>
          <w:ilvl w:val="0"/>
          <w:numId w:val="37"/>
        </w:numPr>
        <w:spacing w:line="240" w:lineRule="auto"/>
        <w:jc w:val="both"/>
      </w:pPr>
      <w:r w:rsidRPr="00BC52B3">
        <w:t>Fraud and corruption</w:t>
      </w:r>
    </w:p>
    <w:p w14:paraId="0E366C15" w14:textId="5CBE35B1" w:rsidR="0026661D" w:rsidRPr="00BC52B3" w:rsidRDefault="0026661D" w:rsidP="00BA0F82">
      <w:pPr>
        <w:pStyle w:val="ListParagraph"/>
        <w:numPr>
          <w:ilvl w:val="0"/>
          <w:numId w:val="37"/>
        </w:numPr>
        <w:spacing w:line="240" w:lineRule="auto"/>
        <w:jc w:val="both"/>
      </w:pPr>
      <w:r w:rsidRPr="00BC52B3">
        <w:t>The implications for Council of investigations undertaken by Victorian integrity agencies across the entire public sector</w:t>
      </w:r>
      <w:r w:rsidR="00BA0F82" w:rsidRPr="00BC52B3">
        <w:t>.</w:t>
      </w:r>
    </w:p>
    <w:p w14:paraId="3725DFF6" w14:textId="77777777" w:rsidR="00FC5E22" w:rsidRPr="0051791A" w:rsidRDefault="00FC5E22">
      <w:pPr>
        <w:pStyle w:val="Heading1"/>
        <w:spacing w:before="480"/>
        <w:jc w:val="both"/>
        <w:rPr>
          <w:i/>
          <w:iCs/>
          <w:sz w:val="22"/>
          <w:szCs w:val="22"/>
        </w:rPr>
      </w:pPr>
      <w:r w:rsidRPr="00BC52B3">
        <w:rPr>
          <w:i/>
          <w:iCs/>
          <w:sz w:val="22"/>
          <w:szCs w:val="22"/>
        </w:rPr>
        <w:t>Internal audit</w:t>
      </w:r>
      <w:bookmarkEnd w:id="4"/>
    </w:p>
    <w:p w14:paraId="430DAC45" w14:textId="734C16BB" w:rsidR="000E75B0" w:rsidRPr="00CB4502" w:rsidRDefault="000E75B0" w:rsidP="000E75B0">
      <w:pPr>
        <w:spacing w:after="0"/>
        <w:jc w:val="both"/>
        <w:rPr>
          <w:rFonts w:cs="Arial"/>
        </w:rPr>
      </w:pPr>
      <w:r w:rsidRPr="00CB4502">
        <w:rPr>
          <w:rFonts w:cs="Arial"/>
        </w:rPr>
        <w:lastRenderedPageBreak/>
        <w:t xml:space="preserve">A key responsibility of the Committee is to monitor Council’s internal audit programme. The programme is outsourced to an appropriately skilled service provider whose work is monitored by the Committee. A rolling three-year strategic internal audit plan is </w:t>
      </w:r>
      <w:r w:rsidR="002320D8">
        <w:rPr>
          <w:rFonts w:cs="Arial"/>
        </w:rPr>
        <w:t>in place</w:t>
      </w:r>
      <w:r w:rsidRPr="00CB4502">
        <w:rPr>
          <w:rFonts w:cs="Arial"/>
        </w:rPr>
        <w:t xml:space="preserve"> to ensure that systems and controls in the areas of higher risk are regularly reviewed. The Committee reviews the plan annually and monitors delivery of the plan at every Committee meeting.</w:t>
      </w:r>
    </w:p>
    <w:p w14:paraId="7E96ACFA" w14:textId="77777777" w:rsidR="000E75B0" w:rsidRPr="00CB4502" w:rsidRDefault="000E75B0" w:rsidP="000E75B0">
      <w:pPr>
        <w:spacing w:after="0"/>
        <w:jc w:val="both"/>
        <w:rPr>
          <w:rFonts w:cs="Arial"/>
        </w:rPr>
      </w:pPr>
    </w:p>
    <w:p w14:paraId="7576F1D2" w14:textId="4438746F" w:rsidR="000E75B0" w:rsidRPr="0051791A" w:rsidRDefault="002320D8" w:rsidP="0051791A">
      <w:pPr>
        <w:jc w:val="both"/>
      </w:pPr>
      <w:r>
        <w:t>PricewaterhouseCoopers</w:t>
      </w:r>
      <w:r w:rsidR="000E75B0">
        <w:t xml:space="preserve"> continued to provide internal audit services to Council and the subsidiary companies throughout the year in accordance with its contracts with all three entities.</w:t>
      </w:r>
    </w:p>
    <w:p w14:paraId="5ED2F14F" w14:textId="070CBCE1" w:rsidR="000E75B0" w:rsidRPr="0051791A" w:rsidRDefault="00B505AB" w:rsidP="0051791A">
      <w:pPr>
        <w:jc w:val="both"/>
      </w:pPr>
      <w:r>
        <w:rPr>
          <w:lang w:val="en-US"/>
        </w:rPr>
        <w:t xml:space="preserve">The Committee continued to review </w:t>
      </w:r>
      <w:r w:rsidR="002320D8">
        <w:rPr>
          <w:lang w:val="en-US"/>
        </w:rPr>
        <w:t>scopes for all internal audit reviews</w:t>
      </w:r>
      <w:r>
        <w:rPr>
          <w:lang w:val="en-US"/>
        </w:rPr>
        <w:t xml:space="preserve"> prior to commencement of work to ensure alignment of internal audit activity with the risk profile of Council and the requirements of the Committee.</w:t>
      </w:r>
      <w:r w:rsidR="000E75B0" w:rsidRPr="00CB4502">
        <w:rPr>
          <w:rFonts w:cs="Arial"/>
        </w:rPr>
        <w:t>The internal audit reports provided at the conclusion of each review contain audit findings and recommendations for control improvements, together with management responses, and are presented to the Committee for review at each meeting. The Committee monitors implementation of the recommendations by the agreed due dates.</w:t>
      </w:r>
      <w:r>
        <w:rPr>
          <w:lang w:val="en-US"/>
        </w:rPr>
        <w:t xml:space="preserve">Following the change in service provider in June 2021 a full review of the Plan was undertaken by the new service provider and the resultant plan for 2021 – 2024 was endorsed by the Committee at the August 2021 meeting for approval by Council.  </w:t>
      </w:r>
    </w:p>
    <w:p w14:paraId="5D8044BB" w14:textId="792A6F5B" w:rsidR="00FC5E22" w:rsidRPr="00BC52B3" w:rsidRDefault="00353F11" w:rsidP="00B76D6C">
      <w:pPr>
        <w:jc w:val="both"/>
        <w:rPr>
          <w:strike/>
          <w:color w:val="FF0000"/>
        </w:rPr>
      </w:pPr>
      <w:r>
        <w:t>T</w:t>
      </w:r>
      <w:r w:rsidR="002320D8">
        <w:t>h</w:t>
      </w:r>
      <w:r w:rsidR="002320D8" w:rsidRPr="00BC52B3">
        <w:t>e following</w:t>
      </w:r>
      <w:r w:rsidR="00FC5E22" w:rsidRPr="00BC52B3">
        <w:t xml:space="preserve"> internal audit reports were presented to the Committee during the</w:t>
      </w:r>
      <w:r w:rsidRPr="00BC52B3">
        <w:t xml:space="preserve"> </w:t>
      </w:r>
      <w:r w:rsidR="00AF2B0E" w:rsidRPr="00BC52B3">
        <w:t>reporting period</w:t>
      </w:r>
      <w:r w:rsidR="00FC5E22" w:rsidRPr="00BC52B3">
        <w:t>. These are listed below</w:t>
      </w:r>
      <w:r w:rsidR="00227EFF" w:rsidRPr="00BC52B3">
        <w:t xml:space="preserve"> showing overall review ratings</w:t>
      </w:r>
      <w:r w:rsidR="00CA759F" w:rsidRPr="00BC52B3">
        <w:t>.</w:t>
      </w:r>
    </w:p>
    <w:tbl>
      <w:tblPr>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6222"/>
        <w:gridCol w:w="1134"/>
        <w:gridCol w:w="2172"/>
      </w:tblGrid>
      <w:tr w:rsidR="00B505AB" w:rsidRPr="00BC52B3" w14:paraId="7159D5C8" w14:textId="77777777" w:rsidTr="0051791A">
        <w:trPr>
          <w:trHeight w:val="238"/>
          <w:tblHeader/>
          <w:jc w:val="center"/>
        </w:trPr>
        <w:tc>
          <w:tcPr>
            <w:tcW w:w="6222" w:type="dxa"/>
            <w:vMerge w:val="restart"/>
            <w:vAlign w:val="bottom"/>
          </w:tcPr>
          <w:p w14:paraId="1CD99C64" w14:textId="77777777" w:rsidR="00B505AB" w:rsidRPr="00BC52B3" w:rsidRDefault="00B505AB" w:rsidP="00842D65">
            <w:pPr>
              <w:pStyle w:val="TableofFigures"/>
              <w:jc w:val="center"/>
              <w:rPr>
                <w:rFonts w:eastAsia="Cambria"/>
                <w:b/>
                <w:sz w:val="18"/>
                <w:szCs w:val="18"/>
              </w:rPr>
            </w:pPr>
            <w:r w:rsidRPr="00BC52B3">
              <w:rPr>
                <w:rFonts w:eastAsia="Cambria"/>
                <w:b/>
                <w:sz w:val="18"/>
                <w:szCs w:val="18"/>
              </w:rPr>
              <w:t>Review Area</w:t>
            </w:r>
          </w:p>
        </w:tc>
        <w:tc>
          <w:tcPr>
            <w:tcW w:w="1134" w:type="dxa"/>
            <w:vMerge w:val="restart"/>
            <w:vAlign w:val="bottom"/>
          </w:tcPr>
          <w:p w14:paraId="635175BA" w14:textId="77777777" w:rsidR="00B505AB" w:rsidRPr="00BC52B3" w:rsidRDefault="00B505AB" w:rsidP="00F10C52">
            <w:pPr>
              <w:pStyle w:val="TableofFigures"/>
              <w:jc w:val="center"/>
              <w:rPr>
                <w:rFonts w:eastAsia="Cambria"/>
                <w:b/>
                <w:sz w:val="18"/>
                <w:szCs w:val="18"/>
              </w:rPr>
            </w:pPr>
            <w:r w:rsidRPr="00BC52B3">
              <w:rPr>
                <w:rFonts w:eastAsia="Cambria"/>
                <w:b/>
                <w:sz w:val="18"/>
                <w:szCs w:val="18"/>
              </w:rPr>
              <w:t>ARC Meeting</w:t>
            </w:r>
          </w:p>
        </w:tc>
        <w:tc>
          <w:tcPr>
            <w:tcW w:w="2172" w:type="dxa"/>
            <w:vMerge w:val="restart"/>
            <w:vAlign w:val="bottom"/>
          </w:tcPr>
          <w:p w14:paraId="471E52C3" w14:textId="77777777" w:rsidR="00B505AB" w:rsidRPr="00BC52B3" w:rsidRDefault="00B505AB" w:rsidP="00225C57">
            <w:pPr>
              <w:pStyle w:val="TableofFigures"/>
              <w:jc w:val="center"/>
              <w:rPr>
                <w:rFonts w:eastAsia="Cambria"/>
                <w:b/>
                <w:sz w:val="18"/>
                <w:szCs w:val="18"/>
              </w:rPr>
            </w:pPr>
            <w:r w:rsidRPr="00BC52B3">
              <w:rPr>
                <w:rFonts w:eastAsia="Cambria"/>
                <w:b/>
                <w:sz w:val="18"/>
                <w:szCs w:val="18"/>
              </w:rPr>
              <w:t>Overall Rating</w:t>
            </w:r>
          </w:p>
        </w:tc>
      </w:tr>
      <w:tr w:rsidR="00B505AB" w:rsidRPr="00BC52B3" w14:paraId="09FAE897" w14:textId="77777777" w:rsidTr="0051791A">
        <w:trPr>
          <w:trHeight w:val="238"/>
          <w:tblHeader/>
          <w:jc w:val="center"/>
        </w:trPr>
        <w:tc>
          <w:tcPr>
            <w:tcW w:w="6222" w:type="dxa"/>
            <w:vMerge/>
            <w:vAlign w:val="bottom"/>
            <w:hideMark/>
          </w:tcPr>
          <w:p w14:paraId="1E6B5CC8" w14:textId="77777777" w:rsidR="00B505AB" w:rsidRPr="00BC52B3" w:rsidRDefault="00B505AB">
            <w:pPr>
              <w:pStyle w:val="TableofFigures"/>
              <w:jc w:val="center"/>
              <w:rPr>
                <w:rFonts w:eastAsia="Cambria"/>
                <w:b/>
                <w:sz w:val="18"/>
                <w:szCs w:val="18"/>
              </w:rPr>
            </w:pPr>
          </w:p>
        </w:tc>
        <w:tc>
          <w:tcPr>
            <w:tcW w:w="1134" w:type="dxa"/>
            <w:vMerge/>
            <w:vAlign w:val="bottom"/>
            <w:hideMark/>
          </w:tcPr>
          <w:p w14:paraId="17D339B4" w14:textId="77777777" w:rsidR="00B505AB" w:rsidRPr="00BC52B3" w:rsidRDefault="00B505AB">
            <w:pPr>
              <w:pStyle w:val="TableofFigures"/>
              <w:jc w:val="center"/>
              <w:rPr>
                <w:rFonts w:eastAsia="Cambria"/>
                <w:b/>
                <w:sz w:val="18"/>
                <w:szCs w:val="18"/>
              </w:rPr>
            </w:pPr>
          </w:p>
        </w:tc>
        <w:tc>
          <w:tcPr>
            <w:tcW w:w="2172" w:type="dxa"/>
            <w:vMerge/>
            <w:vAlign w:val="bottom"/>
            <w:hideMark/>
          </w:tcPr>
          <w:p w14:paraId="1D596816" w14:textId="77777777" w:rsidR="00B505AB" w:rsidRPr="00BC52B3" w:rsidRDefault="00B505AB">
            <w:pPr>
              <w:pStyle w:val="TableofFigures"/>
              <w:jc w:val="center"/>
              <w:rPr>
                <w:rFonts w:eastAsia="Cambria"/>
                <w:b/>
                <w:sz w:val="18"/>
                <w:szCs w:val="18"/>
              </w:rPr>
            </w:pPr>
          </w:p>
        </w:tc>
      </w:tr>
      <w:tr w:rsidR="00B505AB" w:rsidRPr="00BC52B3" w14:paraId="090928A3" w14:textId="77777777" w:rsidTr="0051791A">
        <w:trPr>
          <w:trHeight w:val="352"/>
          <w:jc w:val="center"/>
        </w:trPr>
        <w:tc>
          <w:tcPr>
            <w:tcW w:w="6222" w:type="dxa"/>
          </w:tcPr>
          <w:p w14:paraId="394093A7" w14:textId="0EB6BD23" w:rsidR="00B505AB" w:rsidRPr="00BC52B3" w:rsidRDefault="00441D68" w:rsidP="0051791A">
            <w:pPr>
              <w:spacing w:after="0" w:line="240" w:lineRule="auto"/>
              <w:rPr>
                <w:rFonts w:cs="Arial"/>
                <w:sz w:val="18"/>
                <w:szCs w:val="18"/>
                <w:lang w:val="en-GB"/>
              </w:rPr>
            </w:pPr>
            <w:r w:rsidRPr="00BC52B3">
              <w:rPr>
                <w:rFonts w:cs="Arial"/>
                <w:sz w:val="18"/>
                <w:szCs w:val="18"/>
                <w:lang w:val="en-GB"/>
              </w:rPr>
              <w:t xml:space="preserve"> </w:t>
            </w:r>
          </w:p>
          <w:p w14:paraId="79B99F1A" w14:textId="56F8B0DF" w:rsidR="00441D68" w:rsidRPr="00BC52B3" w:rsidRDefault="00441D68" w:rsidP="0051791A">
            <w:pPr>
              <w:spacing w:after="0" w:line="240" w:lineRule="auto"/>
              <w:rPr>
                <w:rFonts w:cs="Arial"/>
                <w:sz w:val="18"/>
                <w:szCs w:val="18"/>
              </w:rPr>
            </w:pPr>
            <w:r w:rsidRPr="00BC52B3">
              <w:rPr>
                <w:rFonts w:cs="Arial"/>
                <w:sz w:val="18"/>
                <w:szCs w:val="18"/>
                <w:lang w:val="en-GB"/>
              </w:rPr>
              <w:t>Cyber Risk Assessment Phase 1: Red Team</w:t>
            </w:r>
          </w:p>
        </w:tc>
        <w:tc>
          <w:tcPr>
            <w:tcW w:w="1134" w:type="dxa"/>
          </w:tcPr>
          <w:p w14:paraId="611995C4" w14:textId="1551AF6C" w:rsidR="00B505AB" w:rsidRPr="00BC52B3" w:rsidRDefault="00441D68" w:rsidP="0051791A">
            <w:pPr>
              <w:spacing w:after="0"/>
              <w:jc w:val="center"/>
              <w:rPr>
                <w:rFonts w:cs="Arial"/>
                <w:sz w:val="18"/>
                <w:szCs w:val="18"/>
              </w:rPr>
            </w:pPr>
            <w:r w:rsidRPr="00BC52B3">
              <w:rPr>
                <w:rFonts w:eastAsia="Times New Roman" w:cs="Arial"/>
                <w:sz w:val="18"/>
                <w:szCs w:val="18"/>
                <w:lang w:val="en-GB"/>
              </w:rPr>
              <w:t>Feb 2022</w:t>
            </w:r>
          </w:p>
        </w:tc>
        <w:tc>
          <w:tcPr>
            <w:tcW w:w="2172" w:type="dxa"/>
          </w:tcPr>
          <w:p w14:paraId="34C71A90" w14:textId="79C387B1" w:rsidR="00B505AB" w:rsidRPr="00BC52B3" w:rsidRDefault="00B505AB" w:rsidP="0051791A">
            <w:pPr>
              <w:spacing w:after="0"/>
              <w:jc w:val="center"/>
              <w:rPr>
                <w:rFonts w:eastAsia="Times New Roman" w:cs="Arial"/>
                <w:sz w:val="18"/>
                <w:szCs w:val="18"/>
                <w:lang w:val="en-GB"/>
              </w:rPr>
            </w:pPr>
          </w:p>
          <w:p w14:paraId="3DA11DDF" w14:textId="203C104F" w:rsidR="00853A28" w:rsidRPr="00BC52B3" w:rsidRDefault="00853A28" w:rsidP="0051791A">
            <w:pPr>
              <w:spacing w:after="0"/>
              <w:jc w:val="center"/>
              <w:rPr>
                <w:rFonts w:eastAsia="Times New Roman" w:cs="Arial"/>
                <w:sz w:val="18"/>
                <w:szCs w:val="18"/>
                <w:lang w:val="en-GB"/>
              </w:rPr>
            </w:pPr>
            <w:r w:rsidRPr="00BC52B3">
              <w:rPr>
                <w:rFonts w:eastAsia="Times New Roman" w:cs="Arial"/>
                <w:sz w:val="18"/>
                <w:szCs w:val="18"/>
                <w:lang w:val="en-GB"/>
              </w:rPr>
              <w:t>External Intru</w:t>
            </w:r>
            <w:r w:rsidR="00E22826">
              <w:rPr>
                <w:rFonts w:eastAsia="Times New Roman" w:cs="Arial"/>
                <w:sz w:val="18"/>
                <w:szCs w:val="18"/>
                <w:lang w:val="en-GB"/>
              </w:rPr>
              <w:t>s</w:t>
            </w:r>
            <w:r w:rsidRPr="00BC52B3">
              <w:rPr>
                <w:rFonts w:eastAsia="Times New Roman" w:cs="Arial"/>
                <w:sz w:val="18"/>
                <w:szCs w:val="18"/>
                <w:lang w:val="en-GB"/>
              </w:rPr>
              <w:t>ion – Strong Controls</w:t>
            </w:r>
          </w:p>
          <w:p w14:paraId="2D935AA5" w14:textId="5434C7E4" w:rsidR="00853A28" w:rsidRPr="00BC52B3" w:rsidRDefault="00853A28" w:rsidP="0051791A">
            <w:pPr>
              <w:spacing w:after="0"/>
              <w:jc w:val="center"/>
              <w:rPr>
                <w:rFonts w:cs="Arial"/>
                <w:sz w:val="18"/>
                <w:szCs w:val="18"/>
              </w:rPr>
            </w:pPr>
            <w:r w:rsidRPr="00BC52B3">
              <w:rPr>
                <w:rFonts w:eastAsia="Times New Roman" w:cs="Arial"/>
                <w:sz w:val="18"/>
                <w:szCs w:val="18"/>
                <w:lang w:val="en-GB"/>
              </w:rPr>
              <w:t>Internal Intrusion – Deficient Controls</w:t>
            </w:r>
          </w:p>
        </w:tc>
      </w:tr>
      <w:tr w:rsidR="00B505AB" w:rsidRPr="00BC52B3" w14:paraId="06927C72" w14:textId="77777777" w:rsidTr="0051791A">
        <w:trPr>
          <w:trHeight w:val="20"/>
          <w:jc w:val="center"/>
        </w:trPr>
        <w:tc>
          <w:tcPr>
            <w:tcW w:w="6222" w:type="dxa"/>
          </w:tcPr>
          <w:p w14:paraId="3F68ADA3" w14:textId="5D3979C0" w:rsidR="00B505AB" w:rsidRPr="00BC52B3" w:rsidRDefault="00853A28" w:rsidP="00853A28">
            <w:pPr>
              <w:spacing w:before="100" w:beforeAutospacing="1" w:after="100" w:afterAutospacing="1"/>
              <w:rPr>
                <w:rFonts w:cs="Arial"/>
                <w:sz w:val="18"/>
                <w:szCs w:val="18"/>
              </w:rPr>
            </w:pPr>
            <w:r w:rsidRPr="00BC52B3">
              <w:rPr>
                <w:rFonts w:cs="Arial"/>
                <w:sz w:val="18"/>
                <w:szCs w:val="18"/>
                <w:lang w:val="en-GB"/>
              </w:rPr>
              <w:t xml:space="preserve">Governance </w:t>
            </w:r>
          </w:p>
        </w:tc>
        <w:tc>
          <w:tcPr>
            <w:tcW w:w="1134" w:type="dxa"/>
          </w:tcPr>
          <w:p w14:paraId="2DDA1770" w14:textId="01009CAF" w:rsidR="00B505AB" w:rsidRPr="00BC52B3" w:rsidRDefault="00853A28">
            <w:pPr>
              <w:spacing w:before="100" w:beforeAutospacing="1" w:after="100" w:afterAutospacing="1"/>
              <w:jc w:val="center"/>
              <w:rPr>
                <w:rFonts w:cs="Arial"/>
                <w:sz w:val="18"/>
                <w:szCs w:val="18"/>
              </w:rPr>
            </w:pPr>
            <w:r w:rsidRPr="00BC52B3">
              <w:rPr>
                <w:rFonts w:eastAsia="Times New Roman" w:cs="Arial"/>
                <w:sz w:val="18"/>
                <w:szCs w:val="18"/>
                <w:lang w:val="en-GB"/>
              </w:rPr>
              <w:t>May 2022</w:t>
            </w:r>
          </w:p>
        </w:tc>
        <w:tc>
          <w:tcPr>
            <w:tcW w:w="2172" w:type="dxa"/>
          </w:tcPr>
          <w:p w14:paraId="22C1F9A2" w14:textId="77777777" w:rsidR="00B505AB" w:rsidRPr="00BC52B3" w:rsidRDefault="00B505AB">
            <w:pPr>
              <w:spacing w:before="100" w:beforeAutospacing="1" w:after="100" w:afterAutospacing="1"/>
              <w:jc w:val="center"/>
              <w:rPr>
                <w:rFonts w:cs="Arial"/>
                <w:sz w:val="18"/>
                <w:szCs w:val="18"/>
              </w:rPr>
            </w:pPr>
            <w:r w:rsidRPr="00BC52B3">
              <w:rPr>
                <w:rFonts w:eastAsia="Times New Roman" w:cs="Arial"/>
                <w:sz w:val="18"/>
                <w:szCs w:val="18"/>
                <w:lang w:val="en-GB"/>
              </w:rPr>
              <w:t>Requiring Improvement</w:t>
            </w:r>
          </w:p>
        </w:tc>
      </w:tr>
      <w:tr w:rsidR="00B505AB" w:rsidRPr="00BC52B3" w14:paraId="651F37D9" w14:textId="77777777" w:rsidTr="0051791A">
        <w:trPr>
          <w:trHeight w:val="20"/>
          <w:jc w:val="center"/>
        </w:trPr>
        <w:tc>
          <w:tcPr>
            <w:tcW w:w="6222" w:type="dxa"/>
          </w:tcPr>
          <w:p w14:paraId="3CBCC48E" w14:textId="0F87A890" w:rsidR="00B505AB" w:rsidRPr="00BC52B3" w:rsidRDefault="006C29E2">
            <w:pPr>
              <w:spacing w:before="100" w:beforeAutospacing="1" w:after="100" w:afterAutospacing="1"/>
              <w:rPr>
                <w:rFonts w:cs="Arial"/>
                <w:sz w:val="18"/>
                <w:szCs w:val="18"/>
              </w:rPr>
            </w:pPr>
            <w:r w:rsidRPr="00BC52B3">
              <w:rPr>
                <w:rFonts w:cs="Arial"/>
                <w:sz w:val="18"/>
                <w:szCs w:val="18"/>
                <w:lang w:val="en-GB"/>
              </w:rPr>
              <w:t xml:space="preserve"> Cyber Security Phase 2:</w:t>
            </w:r>
          </w:p>
        </w:tc>
        <w:tc>
          <w:tcPr>
            <w:tcW w:w="1134" w:type="dxa"/>
          </w:tcPr>
          <w:p w14:paraId="30CD5CB2" w14:textId="625A5EA0" w:rsidR="00B505AB" w:rsidRPr="00BC52B3" w:rsidRDefault="00B505AB">
            <w:pPr>
              <w:spacing w:before="100" w:beforeAutospacing="1" w:after="100" w:afterAutospacing="1"/>
              <w:jc w:val="center"/>
              <w:rPr>
                <w:sz w:val="18"/>
                <w:szCs w:val="18"/>
              </w:rPr>
            </w:pPr>
          </w:p>
        </w:tc>
        <w:tc>
          <w:tcPr>
            <w:tcW w:w="2172" w:type="dxa"/>
          </w:tcPr>
          <w:p w14:paraId="5169DBB9" w14:textId="77777777" w:rsidR="00B505AB" w:rsidRPr="00BC52B3" w:rsidRDefault="00B505AB">
            <w:pPr>
              <w:spacing w:before="100" w:beforeAutospacing="1" w:after="100" w:afterAutospacing="1"/>
              <w:jc w:val="center"/>
              <w:rPr>
                <w:rFonts w:cs="Arial"/>
                <w:sz w:val="18"/>
                <w:szCs w:val="18"/>
              </w:rPr>
            </w:pPr>
            <w:r w:rsidRPr="00BC52B3">
              <w:rPr>
                <w:rFonts w:eastAsia="Times New Roman" w:cs="Arial"/>
                <w:sz w:val="18"/>
                <w:szCs w:val="18"/>
                <w:lang w:val="en-GB"/>
              </w:rPr>
              <w:t>Requiring Improvement</w:t>
            </w:r>
          </w:p>
        </w:tc>
      </w:tr>
      <w:tr w:rsidR="00B505AB" w:rsidRPr="00BC52B3" w14:paraId="25C6BEE0" w14:textId="77777777" w:rsidTr="0051791A">
        <w:trPr>
          <w:trHeight w:val="194"/>
          <w:jc w:val="center"/>
        </w:trPr>
        <w:tc>
          <w:tcPr>
            <w:tcW w:w="6222" w:type="dxa"/>
          </w:tcPr>
          <w:p w14:paraId="79AE7265" w14:textId="3FECFBF3" w:rsidR="00B505AB" w:rsidRPr="00BC52B3" w:rsidRDefault="006C29E2">
            <w:pPr>
              <w:spacing w:before="100" w:beforeAutospacing="1" w:after="100" w:afterAutospacing="1"/>
              <w:rPr>
                <w:rFonts w:cs="Arial"/>
                <w:sz w:val="18"/>
                <w:szCs w:val="18"/>
              </w:rPr>
            </w:pPr>
            <w:r w:rsidRPr="00BC52B3">
              <w:rPr>
                <w:rFonts w:cs="Arial"/>
                <w:sz w:val="18"/>
                <w:szCs w:val="18"/>
                <w:lang w:val="en-GB"/>
              </w:rPr>
              <w:t xml:space="preserve">Pre-implementation Review – </w:t>
            </w:r>
            <w:proofErr w:type="spellStart"/>
            <w:r w:rsidRPr="00BC52B3">
              <w:rPr>
                <w:rFonts w:cs="Arial"/>
                <w:sz w:val="18"/>
                <w:szCs w:val="18"/>
                <w:lang w:val="en-GB"/>
              </w:rPr>
              <w:t>PeopleConnect</w:t>
            </w:r>
            <w:proofErr w:type="spellEnd"/>
          </w:p>
        </w:tc>
        <w:tc>
          <w:tcPr>
            <w:tcW w:w="1134" w:type="dxa"/>
          </w:tcPr>
          <w:p w14:paraId="3467827B" w14:textId="349FFC19" w:rsidR="00B505AB" w:rsidRPr="00BC52B3" w:rsidRDefault="00B505AB">
            <w:pPr>
              <w:spacing w:before="100" w:beforeAutospacing="1" w:after="100" w:afterAutospacing="1"/>
              <w:jc w:val="center"/>
              <w:rPr>
                <w:sz w:val="18"/>
                <w:szCs w:val="18"/>
              </w:rPr>
            </w:pPr>
            <w:r w:rsidRPr="00BC52B3">
              <w:rPr>
                <w:rFonts w:eastAsia="Times New Roman" w:cs="Arial"/>
                <w:sz w:val="18"/>
                <w:szCs w:val="18"/>
                <w:lang w:val="en-GB"/>
              </w:rPr>
              <w:t>Dec 2020</w:t>
            </w:r>
          </w:p>
        </w:tc>
        <w:tc>
          <w:tcPr>
            <w:tcW w:w="2172" w:type="dxa"/>
          </w:tcPr>
          <w:p w14:paraId="020570D8" w14:textId="018A76F1" w:rsidR="00B505AB" w:rsidRPr="00BC52B3" w:rsidRDefault="006C29E2">
            <w:pPr>
              <w:spacing w:before="100" w:beforeAutospacing="1" w:after="100" w:afterAutospacing="1"/>
              <w:jc w:val="center"/>
              <w:rPr>
                <w:rFonts w:cs="Arial"/>
                <w:sz w:val="18"/>
                <w:szCs w:val="18"/>
              </w:rPr>
            </w:pPr>
            <w:r w:rsidRPr="00BC52B3">
              <w:rPr>
                <w:rFonts w:eastAsia="Times New Roman" w:cs="Arial"/>
                <w:sz w:val="18"/>
                <w:szCs w:val="18"/>
                <w:lang w:val="en-GB"/>
              </w:rPr>
              <w:t>Requiring Improvement</w:t>
            </w:r>
          </w:p>
        </w:tc>
      </w:tr>
    </w:tbl>
    <w:p w14:paraId="3012BDD7" w14:textId="77777777" w:rsidR="00FC5E22" w:rsidRPr="00BC52B3" w:rsidRDefault="00FC5E22" w:rsidP="0051791A">
      <w:pPr>
        <w:jc w:val="both"/>
      </w:pPr>
    </w:p>
    <w:p w14:paraId="5A09BC24" w14:textId="77777777" w:rsidR="002E2A24" w:rsidRDefault="006104BC">
      <w:pPr>
        <w:jc w:val="both"/>
      </w:pPr>
      <w:r w:rsidRPr="00BC52B3">
        <w:t>The current status of implementation of recommendations is sum</w:t>
      </w:r>
      <w:r>
        <w:t xml:space="preserve">marised in the table below, showing that </w:t>
      </w:r>
      <w:r w:rsidR="002E2A24">
        <w:t>actions are on track for completion within acceptable timeframes.</w:t>
      </w:r>
      <w:r w:rsidR="0041562B">
        <w:t xml:space="preserve"> Whilst these findings did highlight concerns with some controls and processes, the Committee </w:t>
      </w:r>
      <w:r w:rsidR="00353F11">
        <w:t>did</w:t>
      </w:r>
      <w:r w:rsidR="0041562B">
        <w:t xml:space="preserve"> not </w:t>
      </w:r>
      <w:r w:rsidR="00947ECF">
        <w:t xml:space="preserve">believe </w:t>
      </w:r>
      <w:r w:rsidR="0041562B">
        <w:t>that these</w:t>
      </w:r>
      <w:r w:rsidR="00947ECF">
        <w:t xml:space="preserve"> findings</w:t>
      </w:r>
      <w:r w:rsidR="0041562B">
        <w:t xml:space="preserve"> were an indicator of a broader breakdown in the control environment.</w:t>
      </w:r>
      <w:r w:rsidR="002E2A24">
        <w:t xml:space="preserve"> </w:t>
      </w:r>
    </w:p>
    <w:p w14:paraId="4F719D22" w14:textId="77777777" w:rsidR="00C54F4A" w:rsidRPr="00D609AD" w:rsidRDefault="00FC5E22" w:rsidP="0051791A">
      <w:pPr>
        <w:jc w:val="both"/>
        <w:rPr>
          <w:color w:val="FF0000"/>
        </w:rPr>
      </w:pPr>
      <w:r w:rsidRPr="00D609AD">
        <w:t xml:space="preserve">A summary of </w:t>
      </w:r>
      <w:r w:rsidR="00ED22FC" w:rsidRPr="00D609AD">
        <w:t>the status</w:t>
      </w:r>
      <w:r w:rsidR="00A70062" w:rsidRPr="0051791A">
        <w:t xml:space="preserve"> </w:t>
      </w:r>
      <w:r w:rsidRPr="00D609AD">
        <w:t>o</w:t>
      </w:r>
      <w:r w:rsidR="00ED22FC" w:rsidRPr="00D609AD">
        <w:t>f</w:t>
      </w:r>
      <w:r w:rsidRPr="00D609AD">
        <w:t xml:space="preserve"> implementation</w:t>
      </w:r>
      <w:r w:rsidR="00ED22FC" w:rsidRPr="00D609AD">
        <w:t xml:space="preserve"> of recommendations</w:t>
      </w:r>
      <w:r w:rsidRPr="00D609AD">
        <w:t xml:space="preserve"> was presented to the Committee at each meeting to enable it to monitor progress. The table below summarises the status of actions for the year. </w:t>
      </w:r>
      <w:r w:rsidR="00A70062" w:rsidRPr="0051791A">
        <w:t>N</w:t>
      </w:r>
      <w:r w:rsidRPr="00D609AD">
        <w:t xml:space="preserve">one of </w:t>
      </w:r>
      <w:r w:rsidR="00A70062" w:rsidRPr="0051791A">
        <w:t>the open recommendations</w:t>
      </w:r>
      <w:r w:rsidR="008F1DC4" w:rsidRPr="00D609AD">
        <w:t xml:space="preserve"> were overdue for completion. </w:t>
      </w:r>
      <w:r w:rsidRPr="00D609AD">
        <w:t xml:space="preserve">This reflects the ongoing commitment of </w:t>
      </w:r>
      <w:r w:rsidR="00F75E9B" w:rsidRPr="0051791A">
        <w:t>Council</w:t>
      </w:r>
      <w:r w:rsidRPr="00D609AD">
        <w:t xml:space="preserve"> to address audit recommendations in a timely and responsible manner.</w:t>
      </w:r>
    </w:p>
    <w:p w14:paraId="54A5F592" w14:textId="77777777" w:rsidR="00FC5E22" w:rsidRPr="00D609AD" w:rsidRDefault="00FC5E22">
      <w:pPr>
        <w:jc w:val="center"/>
        <w:rPr>
          <w:rFonts w:eastAsia="Cambria"/>
          <w:b/>
          <w:sz w:val="18"/>
          <w:szCs w:val="18"/>
          <w:lang w:val="en-US"/>
        </w:rPr>
      </w:pPr>
    </w:p>
    <w:tbl>
      <w:tblPr>
        <w:tblW w:w="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78"/>
        <w:gridCol w:w="869"/>
      </w:tblGrid>
      <w:tr w:rsidR="00FC5E22" w:rsidRPr="00D609AD" w14:paraId="07B0EC81" w14:textId="77777777" w:rsidTr="0051791A">
        <w:trPr>
          <w:trHeight w:val="263"/>
          <w:jc w:val="center"/>
        </w:trPr>
        <w:tc>
          <w:tcPr>
            <w:tcW w:w="5078" w:type="dxa"/>
            <w:tcBorders>
              <w:top w:val="single" w:sz="12" w:space="0" w:color="auto"/>
              <w:left w:val="single" w:sz="12" w:space="0" w:color="auto"/>
              <w:bottom w:val="single" w:sz="12" w:space="0" w:color="auto"/>
              <w:right w:val="single" w:sz="4" w:space="0" w:color="auto"/>
            </w:tcBorders>
            <w:vAlign w:val="bottom"/>
          </w:tcPr>
          <w:p w14:paraId="7DCAC22B" w14:textId="77777777" w:rsidR="00FC5E22" w:rsidRPr="00D609AD" w:rsidRDefault="00FC5E22" w:rsidP="0051791A">
            <w:pPr>
              <w:pStyle w:val="TableofFigures"/>
              <w:jc w:val="both"/>
              <w:rPr>
                <w:rFonts w:eastAsia="Cambria"/>
                <w:b/>
                <w:sz w:val="18"/>
                <w:szCs w:val="18"/>
              </w:rPr>
            </w:pPr>
          </w:p>
        </w:tc>
        <w:tc>
          <w:tcPr>
            <w:tcW w:w="869" w:type="dxa"/>
            <w:tcBorders>
              <w:top w:val="single" w:sz="12" w:space="0" w:color="auto"/>
              <w:left w:val="single" w:sz="4" w:space="0" w:color="auto"/>
              <w:bottom w:val="single" w:sz="12" w:space="0" w:color="auto"/>
              <w:right w:val="single" w:sz="12" w:space="0" w:color="auto"/>
            </w:tcBorders>
            <w:vAlign w:val="bottom"/>
            <w:hideMark/>
          </w:tcPr>
          <w:p w14:paraId="6687ED8B" w14:textId="77777777" w:rsidR="00FC5E22" w:rsidRPr="0051791A" w:rsidRDefault="00FC5E22" w:rsidP="00A44264">
            <w:pPr>
              <w:pStyle w:val="TableofFigures"/>
              <w:jc w:val="center"/>
              <w:rPr>
                <w:rFonts w:eastAsia="Cambria"/>
                <w:b/>
                <w:sz w:val="18"/>
                <w:szCs w:val="18"/>
              </w:rPr>
            </w:pPr>
            <w:r w:rsidRPr="0051791A">
              <w:rPr>
                <w:rFonts w:eastAsia="Cambria"/>
                <w:b/>
                <w:sz w:val="18"/>
                <w:szCs w:val="18"/>
              </w:rPr>
              <w:t>Total</w:t>
            </w:r>
          </w:p>
        </w:tc>
      </w:tr>
      <w:tr w:rsidR="00FC5E22" w:rsidRPr="00D609AD" w14:paraId="5019B4DA" w14:textId="77777777" w:rsidTr="009A7214">
        <w:trPr>
          <w:trHeight w:val="20"/>
          <w:jc w:val="center"/>
        </w:trPr>
        <w:tc>
          <w:tcPr>
            <w:tcW w:w="5078" w:type="dxa"/>
            <w:tcBorders>
              <w:top w:val="single" w:sz="12" w:space="0" w:color="auto"/>
              <w:left w:val="single" w:sz="12" w:space="0" w:color="auto"/>
              <w:bottom w:val="single" w:sz="6" w:space="0" w:color="auto"/>
              <w:right w:val="single" w:sz="6" w:space="0" w:color="auto"/>
            </w:tcBorders>
            <w:hideMark/>
          </w:tcPr>
          <w:p w14:paraId="296DBFC5" w14:textId="33EF2DDB" w:rsidR="00FC5E22" w:rsidRPr="0051791A" w:rsidRDefault="00FC5E22" w:rsidP="00871442">
            <w:pPr>
              <w:spacing w:before="100" w:beforeAutospacing="1" w:after="100" w:afterAutospacing="1" w:line="240" w:lineRule="auto"/>
              <w:rPr>
                <w:rFonts w:cs="Arial"/>
                <w:sz w:val="18"/>
                <w:szCs w:val="18"/>
              </w:rPr>
            </w:pPr>
            <w:r w:rsidRPr="0051791A">
              <w:rPr>
                <w:rFonts w:cs="Arial"/>
                <w:sz w:val="18"/>
                <w:szCs w:val="18"/>
              </w:rPr>
              <w:t xml:space="preserve">Open Actions at </w:t>
            </w:r>
            <w:r w:rsidR="00871442">
              <w:rPr>
                <w:rFonts w:cs="Arial"/>
                <w:sz w:val="18"/>
                <w:szCs w:val="18"/>
              </w:rPr>
              <w:t>2</w:t>
            </w:r>
            <w:r w:rsidRPr="0051791A">
              <w:rPr>
                <w:rFonts w:cs="Arial"/>
                <w:sz w:val="18"/>
                <w:szCs w:val="18"/>
              </w:rPr>
              <w:t xml:space="preserve">1 </w:t>
            </w:r>
            <w:r w:rsidR="00871442">
              <w:rPr>
                <w:rFonts w:cs="Arial"/>
                <w:sz w:val="18"/>
                <w:szCs w:val="18"/>
              </w:rPr>
              <w:t xml:space="preserve">April </w:t>
            </w:r>
            <w:r w:rsidRPr="0051791A">
              <w:rPr>
                <w:rFonts w:cs="Arial"/>
                <w:sz w:val="18"/>
                <w:szCs w:val="18"/>
              </w:rPr>
              <w:t>20</w:t>
            </w:r>
            <w:r w:rsidR="00ED22FC" w:rsidRPr="0051791A">
              <w:rPr>
                <w:rFonts w:cs="Arial"/>
                <w:sz w:val="18"/>
                <w:szCs w:val="18"/>
              </w:rPr>
              <w:t>2</w:t>
            </w:r>
            <w:r w:rsidR="00871442">
              <w:rPr>
                <w:rFonts w:cs="Arial"/>
                <w:sz w:val="18"/>
                <w:szCs w:val="18"/>
              </w:rPr>
              <w:t>2</w:t>
            </w:r>
          </w:p>
        </w:tc>
        <w:tc>
          <w:tcPr>
            <w:tcW w:w="869" w:type="dxa"/>
            <w:tcBorders>
              <w:top w:val="single" w:sz="12" w:space="0" w:color="auto"/>
              <w:left w:val="single" w:sz="6" w:space="0" w:color="auto"/>
              <w:bottom w:val="single" w:sz="6" w:space="0" w:color="auto"/>
              <w:right w:val="single" w:sz="12" w:space="0" w:color="auto"/>
            </w:tcBorders>
            <w:vAlign w:val="center"/>
          </w:tcPr>
          <w:p w14:paraId="7262B72A" w14:textId="2AB4C104" w:rsidR="00FC5E22" w:rsidRPr="0051791A" w:rsidRDefault="00871442">
            <w:pPr>
              <w:pStyle w:val="TableofFigures"/>
              <w:spacing w:before="100" w:beforeAutospacing="1" w:after="100" w:afterAutospacing="1" w:line="240" w:lineRule="auto"/>
              <w:jc w:val="center"/>
              <w:rPr>
                <w:rFonts w:eastAsia="Cambria"/>
                <w:sz w:val="18"/>
                <w:szCs w:val="18"/>
              </w:rPr>
            </w:pPr>
            <w:r>
              <w:rPr>
                <w:rFonts w:eastAsia="Cambria"/>
                <w:sz w:val="18"/>
                <w:szCs w:val="18"/>
              </w:rPr>
              <w:t>29</w:t>
            </w:r>
          </w:p>
        </w:tc>
      </w:tr>
      <w:tr w:rsidR="00FC5E22" w:rsidRPr="00D609AD" w14:paraId="1DEEAC42" w14:textId="77777777" w:rsidTr="009A7214">
        <w:trPr>
          <w:trHeight w:val="20"/>
          <w:jc w:val="center"/>
        </w:trPr>
        <w:tc>
          <w:tcPr>
            <w:tcW w:w="5078" w:type="dxa"/>
            <w:tcBorders>
              <w:top w:val="single" w:sz="6" w:space="0" w:color="auto"/>
              <w:left w:val="single" w:sz="12" w:space="0" w:color="auto"/>
              <w:bottom w:val="single" w:sz="6" w:space="0" w:color="auto"/>
              <w:right w:val="single" w:sz="6" w:space="0" w:color="auto"/>
            </w:tcBorders>
            <w:hideMark/>
          </w:tcPr>
          <w:p w14:paraId="053BECEF" w14:textId="2D301039" w:rsidR="00FC5E22" w:rsidRPr="0051791A" w:rsidRDefault="00FC5E22" w:rsidP="00871442">
            <w:pPr>
              <w:spacing w:before="100" w:beforeAutospacing="1" w:after="100" w:afterAutospacing="1" w:line="240" w:lineRule="auto"/>
              <w:rPr>
                <w:rFonts w:cs="Arial"/>
                <w:sz w:val="18"/>
                <w:szCs w:val="18"/>
              </w:rPr>
            </w:pPr>
            <w:r w:rsidRPr="0051791A">
              <w:rPr>
                <w:rFonts w:cs="Arial"/>
                <w:sz w:val="18"/>
                <w:szCs w:val="18"/>
              </w:rPr>
              <w:t xml:space="preserve">Add New Actions Reported </w:t>
            </w:r>
            <w:r w:rsidR="00871442">
              <w:rPr>
                <w:rFonts w:cs="Arial"/>
                <w:sz w:val="18"/>
                <w:szCs w:val="18"/>
              </w:rPr>
              <w:t>raised since 31 December 2021</w:t>
            </w:r>
          </w:p>
        </w:tc>
        <w:tc>
          <w:tcPr>
            <w:tcW w:w="869" w:type="dxa"/>
            <w:tcBorders>
              <w:top w:val="single" w:sz="6" w:space="0" w:color="auto"/>
              <w:left w:val="single" w:sz="6" w:space="0" w:color="auto"/>
              <w:bottom w:val="single" w:sz="6" w:space="0" w:color="auto"/>
              <w:right w:val="single" w:sz="12" w:space="0" w:color="auto"/>
            </w:tcBorders>
            <w:vAlign w:val="center"/>
          </w:tcPr>
          <w:p w14:paraId="66FD4937" w14:textId="313E71A8" w:rsidR="00FC5E22" w:rsidRPr="0051791A" w:rsidRDefault="00871442">
            <w:pPr>
              <w:pStyle w:val="TableofFigures"/>
              <w:spacing w:before="100" w:beforeAutospacing="1" w:after="100" w:afterAutospacing="1" w:line="240" w:lineRule="auto"/>
              <w:jc w:val="center"/>
              <w:rPr>
                <w:rFonts w:eastAsia="Cambria"/>
                <w:sz w:val="18"/>
                <w:szCs w:val="18"/>
              </w:rPr>
            </w:pPr>
            <w:r>
              <w:rPr>
                <w:rFonts w:eastAsia="Cambria"/>
                <w:sz w:val="18"/>
                <w:szCs w:val="18"/>
              </w:rPr>
              <w:t>34</w:t>
            </w:r>
          </w:p>
        </w:tc>
      </w:tr>
      <w:tr w:rsidR="00FC5E22" w:rsidRPr="00E46A55" w14:paraId="16D8E579" w14:textId="77777777" w:rsidTr="009A7214">
        <w:trPr>
          <w:trHeight w:val="20"/>
          <w:jc w:val="center"/>
        </w:trPr>
        <w:tc>
          <w:tcPr>
            <w:tcW w:w="5078" w:type="dxa"/>
            <w:tcBorders>
              <w:top w:val="single" w:sz="6" w:space="0" w:color="auto"/>
              <w:left w:val="single" w:sz="12" w:space="0" w:color="auto"/>
              <w:bottom w:val="single" w:sz="6" w:space="0" w:color="auto"/>
              <w:right w:val="single" w:sz="6" w:space="0" w:color="auto"/>
            </w:tcBorders>
            <w:hideMark/>
          </w:tcPr>
          <w:p w14:paraId="68531B51" w14:textId="0437BCF3" w:rsidR="00FC5E22" w:rsidRPr="0051791A" w:rsidRDefault="00FC5E22" w:rsidP="00871442">
            <w:pPr>
              <w:spacing w:before="100" w:beforeAutospacing="1" w:after="100" w:afterAutospacing="1" w:line="240" w:lineRule="auto"/>
              <w:rPr>
                <w:rFonts w:cs="Arial"/>
                <w:sz w:val="18"/>
                <w:szCs w:val="18"/>
              </w:rPr>
            </w:pPr>
            <w:r w:rsidRPr="0051791A">
              <w:rPr>
                <w:rFonts w:cs="Arial"/>
                <w:sz w:val="18"/>
                <w:szCs w:val="18"/>
              </w:rPr>
              <w:t xml:space="preserve">Less Actions completed </w:t>
            </w:r>
            <w:r w:rsidR="00871442">
              <w:rPr>
                <w:rFonts w:cs="Arial"/>
                <w:sz w:val="18"/>
                <w:szCs w:val="18"/>
              </w:rPr>
              <w:t>since 31 December 2021</w:t>
            </w:r>
          </w:p>
        </w:tc>
        <w:tc>
          <w:tcPr>
            <w:tcW w:w="869" w:type="dxa"/>
            <w:tcBorders>
              <w:top w:val="single" w:sz="6" w:space="0" w:color="auto"/>
              <w:left w:val="single" w:sz="6" w:space="0" w:color="auto"/>
              <w:bottom w:val="single" w:sz="6" w:space="0" w:color="auto"/>
              <w:right w:val="single" w:sz="12" w:space="0" w:color="auto"/>
            </w:tcBorders>
            <w:vAlign w:val="center"/>
          </w:tcPr>
          <w:p w14:paraId="574BED3B" w14:textId="45C3581A" w:rsidR="00FC5E22" w:rsidRPr="0051791A" w:rsidRDefault="00871442" w:rsidP="00CA759F">
            <w:pPr>
              <w:pStyle w:val="TableofFigures"/>
              <w:spacing w:before="100" w:beforeAutospacing="1" w:after="100" w:afterAutospacing="1" w:line="240" w:lineRule="auto"/>
              <w:jc w:val="center"/>
              <w:rPr>
                <w:rFonts w:eastAsia="Cambria"/>
                <w:sz w:val="18"/>
                <w:szCs w:val="18"/>
              </w:rPr>
            </w:pPr>
            <w:r>
              <w:rPr>
                <w:rFonts w:eastAsia="Cambria"/>
                <w:sz w:val="18"/>
                <w:szCs w:val="18"/>
              </w:rPr>
              <w:t>14</w:t>
            </w:r>
          </w:p>
        </w:tc>
      </w:tr>
      <w:tr w:rsidR="00FC5E22" w:rsidRPr="00E46A55" w14:paraId="53579892" w14:textId="77777777" w:rsidTr="009A7214">
        <w:trPr>
          <w:trHeight w:val="150"/>
          <w:jc w:val="center"/>
        </w:trPr>
        <w:tc>
          <w:tcPr>
            <w:tcW w:w="5078" w:type="dxa"/>
            <w:tcBorders>
              <w:top w:val="single" w:sz="6" w:space="0" w:color="auto"/>
              <w:left w:val="single" w:sz="12" w:space="0" w:color="auto"/>
              <w:bottom w:val="single" w:sz="12" w:space="0" w:color="auto"/>
              <w:right w:val="single" w:sz="6" w:space="0" w:color="auto"/>
            </w:tcBorders>
            <w:shd w:val="clear" w:color="auto" w:fill="auto"/>
            <w:hideMark/>
          </w:tcPr>
          <w:p w14:paraId="19E82229" w14:textId="01988EE0" w:rsidR="00FC5E22" w:rsidRPr="00CA759F" w:rsidRDefault="00FC5E22" w:rsidP="00871442">
            <w:pPr>
              <w:spacing w:before="100" w:beforeAutospacing="1" w:after="100" w:afterAutospacing="1" w:line="240" w:lineRule="auto"/>
              <w:rPr>
                <w:rFonts w:cs="Arial"/>
                <w:b/>
                <w:sz w:val="18"/>
                <w:szCs w:val="18"/>
              </w:rPr>
            </w:pPr>
            <w:r w:rsidRPr="00CA759F">
              <w:rPr>
                <w:rFonts w:cs="Arial"/>
                <w:b/>
                <w:sz w:val="18"/>
                <w:szCs w:val="18"/>
              </w:rPr>
              <w:t xml:space="preserve">Open Actions at </w:t>
            </w:r>
            <w:r w:rsidR="00871442">
              <w:rPr>
                <w:rFonts w:cs="Arial"/>
                <w:b/>
                <w:sz w:val="18"/>
                <w:szCs w:val="18"/>
              </w:rPr>
              <w:t xml:space="preserve">21 July </w:t>
            </w:r>
            <w:r w:rsidR="00ED22FC" w:rsidRPr="00CA759F">
              <w:rPr>
                <w:rFonts w:cs="Arial"/>
                <w:b/>
                <w:sz w:val="18"/>
                <w:szCs w:val="18"/>
              </w:rPr>
              <w:t>202</w:t>
            </w:r>
            <w:r w:rsidR="009A7214">
              <w:rPr>
                <w:rFonts w:cs="Arial"/>
                <w:b/>
                <w:sz w:val="18"/>
                <w:szCs w:val="18"/>
              </w:rPr>
              <w:t>2</w:t>
            </w:r>
          </w:p>
        </w:tc>
        <w:tc>
          <w:tcPr>
            <w:tcW w:w="869" w:type="dxa"/>
            <w:tcBorders>
              <w:top w:val="single" w:sz="6" w:space="0" w:color="auto"/>
              <w:left w:val="single" w:sz="6" w:space="0" w:color="auto"/>
              <w:bottom w:val="single" w:sz="12" w:space="0" w:color="auto"/>
              <w:right w:val="single" w:sz="12" w:space="0" w:color="auto"/>
            </w:tcBorders>
            <w:shd w:val="clear" w:color="auto" w:fill="auto"/>
            <w:vAlign w:val="center"/>
          </w:tcPr>
          <w:p w14:paraId="79733224" w14:textId="3237EEF1" w:rsidR="00FC5E22" w:rsidRPr="00CA759F" w:rsidRDefault="00871442" w:rsidP="0051791A">
            <w:pPr>
              <w:pStyle w:val="TableofFigures"/>
              <w:spacing w:before="100" w:beforeAutospacing="1" w:after="100" w:afterAutospacing="1" w:line="240" w:lineRule="auto"/>
              <w:jc w:val="center"/>
              <w:rPr>
                <w:rFonts w:eastAsia="Cambria"/>
                <w:b/>
                <w:sz w:val="18"/>
                <w:szCs w:val="18"/>
              </w:rPr>
            </w:pPr>
            <w:r>
              <w:rPr>
                <w:rFonts w:eastAsia="Cambria"/>
                <w:b/>
                <w:sz w:val="18"/>
                <w:szCs w:val="18"/>
              </w:rPr>
              <w:t>49</w:t>
            </w:r>
          </w:p>
        </w:tc>
      </w:tr>
    </w:tbl>
    <w:p w14:paraId="6284FEDD" w14:textId="77777777" w:rsidR="00F51988" w:rsidRPr="0051791A" w:rsidRDefault="00001145" w:rsidP="00F51988">
      <w:pPr>
        <w:pStyle w:val="Heading1"/>
        <w:jc w:val="both"/>
        <w:rPr>
          <w:b/>
          <w:bCs w:val="0"/>
          <w:i/>
          <w:iCs/>
          <w:sz w:val="22"/>
          <w:szCs w:val="22"/>
        </w:rPr>
      </w:pPr>
      <w:r>
        <w:rPr>
          <w:b/>
          <w:bCs w:val="0"/>
          <w:i/>
          <w:iCs/>
          <w:sz w:val="22"/>
          <w:szCs w:val="22"/>
        </w:rPr>
        <w:lastRenderedPageBreak/>
        <w:t>F</w:t>
      </w:r>
      <w:r w:rsidR="00F51988" w:rsidRPr="0051791A">
        <w:rPr>
          <w:b/>
          <w:bCs w:val="0"/>
          <w:i/>
          <w:iCs/>
          <w:sz w:val="22"/>
          <w:szCs w:val="22"/>
        </w:rPr>
        <w:t>inancial and performance report</w:t>
      </w:r>
      <w:r w:rsidR="00D609AD">
        <w:rPr>
          <w:b/>
          <w:bCs w:val="0"/>
          <w:i/>
          <w:iCs/>
          <w:sz w:val="22"/>
          <w:szCs w:val="22"/>
        </w:rPr>
        <w:t>ing</w:t>
      </w:r>
    </w:p>
    <w:p w14:paraId="5AAA27F9" w14:textId="14D49F8B" w:rsidR="00F51988" w:rsidRPr="009A7214" w:rsidRDefault="00F51988" w:rsidP="009A7214">
      <w:pPr>
        <w:spacing w:before="240"/>
        <w:jc w:val="both"/>
      </w:pPr>
      <w:r>
        <w:t>The Committee discharged its responsibilities in relation to the consolidated annual financial report</w:t>
      </w:r>
      <w:r w:rsidR="009A7214">
        <w:t xml:space="preserve"> of Council and its subsidiary companies</w:t>
      </w:r>
      <w:r>
        <w:t xml:space="preserve"> and the annual performance statement of Council.</w:t>
      </w:r>
    </w:p>
    <w:p w14:paraId="4CCC6016" w14:textId="7E40CE64" w:rsidR="00F51988" w:rsidRDefault="00F51988" w:rsidP="00F51988">
      <w:pPr>
        <w:jc w:val="both"/>
      </w:pPr>
      <w:r>
        <w:t xml:space="preserve">On </w:t>
      </w:r>
      <w:r w:rsidR="009A7214">
        <w:t>16</w:t>
      </w:r>
      <w:r>
        <w:t xml:space="preserve"> September 202</w:t>
      </w:r>
      <w:r w:rsidR="009A7214">
        <w:t>2</w:t>
      </w:r>
      <w:r>
        <w:t xml:space="preserve"> a special meeting of the Committee was held to consider the annual financial report of Council and its subsidiaries and the annual performance statement of Council for the year ended 30 June 202</w:t>
      </w:r>
      <w:r w:rsidR="009A7214">
        <w:t>2</w:t>
      </w:r>
      <w:r>
        <w:t xml:space="preserve">. </w:t>
      </w:r>
    </w:p>
    <w:p w14:paraId="578F03A8" w14:textId="165145F3" w:rsidR="00F51988" w:rsidRDefault="00F51988" w:rsidP="0051791A">
      <w:pPr>
        <w:jc w:val="both"/>
      </w:pPr>
      <w:r>
        <w:t xml:space="preserve">After Committee members reviewed the annual financial reports and performance reports, received officer presentations and representations, reviewed the outcomes of the external audits and discussed the reports with representatives of the Audit and Risk Committees of the subsidiary companies, the Committee endorsed the annual financial report and the annual performance statement </w:t>
      </w:r>
      <w:r w:rsidR="009A7214">
        <w:t>to</w:t>
      </w:r>
      <w:r>
        <w:t xml:space="preserve"> Council and recommended that Council sign these reports ‘in principle’ as required by the LGA.</w:t>
      </w:r>
    </w:p>
    <w:p w14:paraId="46F52DDB" w14:textId="03071EB7" w:rsidR="00871442" w:rsidRDefault="009A7214" w:rsidP="0051791A">
      <w:pPr>
        <w:jc w:val="both"/>
      </w:pPr>
      <w:r>
        <w:t>During the reporting period the Committee also received management reports on Council’s financial performance.</w:t>
      </w:r>
    </w:p>
    <w:p w14:paraId="248C31CE" w14:textId="77777777" w:rsidR="00FC5E22" w:rsidRPr="00466C97" w:rsidRDefault="00FC5E22" w:rsidP="00466C97">
      <w:pPr>
        <w:pStyle w:val="Heading1"/>
        <w:jc w:val="both"/>
        <w:rPr>
          <w:b/>
          <w:bCs w:val="0"/>
          <w:i/>
          <w:iCs/>
          <w:sz w:val="22"/>
          <w:szCs w:val="22"/>
        </w:rPr>
      </w:pPr>
      <w:bookmarkStart w:id="5" w:name="_Toc54853168"/>
      <w:r w:rsidRPr="00466C97">
        <w:rPr>
          <w:b/>
          <w:bCs w:val="0"/>
          <w:i/>
          <w:iCs/>
          <w:sz w:val="22"/>
          <w:szCs w:val="22"/>
        </w:rPr>
        <w:t xml:space="preserve">External </w:t>
      </w:r>
      <w:r w:rsidR="00E80D61" w:rsidRPr="00466C97">
        <w:rPr>
          <w:b/>
          <w:bCs w:val="0"/>
          <w:i/>
          <w:iCs/>
          <w:sz w:val="22"/>
          <w:szCs w:val="22"/>
        </w:rPr>
        <w:t>a</w:t>
      </w:r>
      <w:r w:rsidRPr="00466C97">
        <w:rPr>
          <w:b/>
          <w:bCs w:val="0"/>
          <w:i/>
          <w:iCs/>
          <w:sz w:val="22"/>
          <w:szCs w:val="22"/>
        </w:rPr>
        <w:t>udit</w:t>
      </w:r>
      <w:bookmarkEnd w:id="5"/>
    </w:p>
    <w:p w14:paraId="315F6349" w14:textId="77777777" w:rsidR="00FC5E22" w:rsidRDefault="00FC5E22" w:rsidP="0051791A">
      <w:pPr>
        <w:jc w:val="both"/>
        <w:rPr>
          <w:color w:val="FF0000"/>
        </w:rPr>
      </w:pPr>
      <w:r>
        <w:t xml:space="preserve">The Victorian Auditor General’s Office (VAGO) continued to take direct responsibility for delivery of the external audit of </w:t>
      </w:r>
      <w:r w:rsidR="00705741">
        <w:t>Council</w:t>
      </w:r>
      <w:r>
        <w:t xml:space="preserve"> and its subsidiary companies</w:t>
      </w:r>
      <w:r>
        <w:rPr>
          <w:color w:val="FF0000"/>
        </w:rPr>
        <w:t>.</w:t>
      </w:r>
    </w:p>
    <w:p w14:paraId="3370AAE2" w14:textId="25C14780" w:rsidR="00EA07F1" w:rsidRDefault="00FC5E22">
      <w:pPr>
        <w:jc w:val="both"/>
        <w:rPr>
          <w:rFonts w:cs="Arial"/>
        </w:rPr>
      </w:pPr>
      <w:r>
        <w:t xml:space="preserve">The </w:t>
      </w:r>
      <w:r w:rsidR="00F50C8C">
        <w:t>e</w:t>
      </w:r>
      <w:r>
        <w:t xml:space="preserve">xternal </w:t>
      </w:r>
      <w:r w:rsidR="00F50C8C">
        <w:t>a</w:t>
      </w:r>
      <w:r>
        <w:t xml:space="preserve">udit </w:t>
      </w:r>
      <w:r w:rsidR="00F50C8C">
        <w:t>p</w:t>
      </w:r>
      <w:r>
        <w:t>lan for the year ended 30 June 202</w:t>
      </w:r>
      <w:r w:rsidR="009A7214">
        <w:t>2</w:t>
      </w:r>
      <w:r>
        <w:t xml:space="preserve"> was presented and approved at the February 202</w:t>
      </w:r>
      <w:r w:rsidR="009A7214">
        <w:t>2</w:t>
      </w:r>
      <w:r>
        <w:t xml:space="preserve"> Committee meeting</w:t>
      </w:r>
      <w:r>
        <w:rPr>
          <w:rFonts w:cs="Arial"/>
        </w:rPr>
        <w:t>.</w:t>
      </w:r>
      <w:r w:rsidR="00852391">
        <w:rPr>
          <w:rFonts w:cs="Arial"/>
        </w:rPr>
        <w:t xml:space="preserve"> </w:t>
      </w:r>
    </w:p>
    <w:p w14:paraId="04585EE5" w14:textId="0020313D" w:rsidR="00C973FC" w:rsidRDefault="00EA07F1">
      <w:pPr>
        <w:jc w:val="both"/>
        <w:rPr>
          <w:rFonts w:cs="Arial"/>
        </w:rPr>
      </w:pPr>
      <w:r>
        <w:rPr>
          <w:rFonts w:cs="Arial"/>
        </w:rPr>
        <w:t>The conclusion of the external audit for 202</w:t>
      </w:r>
      <w:r w:rsidR="009A7214">
        <w:rPr>
          <w:rFonts w:cs="Arial"/>
        </w:rPr>
        <w:t>1/22</w:t>
      </w:r>
      <w:r>
        <w:rPr>
          <w:rFonts w:cs="Arial"/>
        </w:rPr>
        <w:t xml:space="preserve"> was completed successfully, with confirming audit opinions provided by VAGO on both subsidiary companies before Council </w:t>
      </w:r>
      <w:r w:rsidR="00C973FC">
        <w:rPr>
          <w:rFonts w:cs="Arial"/>
        </w:rPr>
        <w:t xml:space="preserve">was required </w:t>
      </w:r>
      <w:r>
        <w:rPr>
          <w:rFonts w:cs="Arial"/>
        </w:rPr>
        <w:t>to approve the consolidated annual financial report</w:t>
      </w:r>
      <w:r w:rsidR="00C973FC">
        <w:rPr>
          <w:rFonts w:cs="Arial"/>
        </w:rPr>
        <w:t>.</w:t>
      </w:r>
    </w:p>
    <w:p w14:paraId="4D3D32E9" w14:textId="77777777" w:rsidR="00D54E4E" w:rsidRDefault="00C973FC" w:rsidP="0051791A">
      <w:pPr>
        <w:jc w:val="both"/>
        <w:rPr>
          <w:rFonts w:cs="Arial"/>
        </w:rPr>
      </w:pPr>
      <w:r>
        <w:rPr>
          <w:rFonts w:cs="Arial"/>
        </w:rPr>
        <w:t>There were no matters of significance reported in the VAGO Closing Report and matters raised in the management letters issued during and after conclusion of the audit have been accepted by management and are being progressed. The Committee continues to monitor the status of these actions.</w:t>
      </w:r>
      <w:r w:rsidR="00EA07F1">
        <w:rPr>
          <w:rFonts w:cs="Arial"/>
        </w:rPr>
        <w:t xml:space="preserve">   </w:t>
      </w:r>
      <w:r w:rsidR="00852391">
        <w:rPr>
          <w:rFonts w:cs="Arial"/>
        </w:rPr>
        <w:t xml:space="preserve"> </w:t>
      </w:r>
    </w:p>
    <w:p w14:paraId="3FD6E591" w14:textId="77777777" w:rsidR="006C2227" w:rsidRPr="0051791A" w:rsidRDefault="006C2227">
      <w:pPr>
        <w:pStyle w:val="Heading1"/>
        <w:jc w:val="both"/>
        <w:rPr>
          <w:i/>
          <w:iCs/>
          <w:sz w:val="22"/>
          <w:szCs w:val="22"/>
        </w:rPr>
      </w:pPr>
      <w:bookmarkStart w:id="6" w:name="_Toc54853170"/>
      <w:r w:rsidRPr="0051791A">
        <w:rPr>
          <w:i/>
          <w:iCs/>
          <w:sz w:val="22"/>
          <w:szCs w:val="22"/>
        </w:rPr>
        <w:t xml:space="preserve">Internal </w:t>
      </w:r>
      <w:r w:rsidR="00D8345C" w:rsidRPr="0051791A">
        <w:rPr>
          <w:i/>
          <w:iCs/>
          <w:sz w:val="22"/>
          <w:szCs w:val="22"/>
        </w:rPr>
        <w:t>c</w:t>
      </w:r>
      <w:r w:rsidRPr="0051791A">
        <w:rPr>
          <w:i/>
          <w:iCs/>
          <w:sz w:val="22"/>
          <w:szCs w:val="22"/>
        </w:rPr>
        <w:t xml:space="preserve">ontrol </w:t>
      </w:r>
      <w:r w:rsidR="00D8345C" w:rsidRPr="0051791A">
        <w:rPr>
          <w:i/>
          <w:iCs/>
          <w:sz w:val="22"/>
          <w:szCs w:val="22"/>
        </w:rPr>
        <w:t>e</w:t>
      </w:r>
      <w:r w:rsidRPr="0051791A">
        <w:rPr>
          <w:i/>
          <w:iCs/>
          <w:sz w:val="22"/>
          <w:szCs w:val="22"/>
        </w:rPr>
        <w:t>nvironment</w:t>
      </w:r>
    </w:p>
    <w:p w14:paraId="3231CC1C" w14:textId="42AFEDAA" w:rsidR="00811B6F" w:rsidRDefault="0092737A" w:rsidP="006C2227">
      <w:pPr>
        <w:jc w:val="both"/>
        <w:rPr>
          <w:rFonts w:cs="Arial"/>
          <w:szCs w:val="22"/>
        </w:rPr>
      </w:pPr>
      <w:r>
        <w:rPr>
          <w:rFonts w:cs="Arial"/>
          <w:szCs w:val="22"/>
        </w:rPr>
        <w:t xml:space="preserve">The Committee’s annual work plan </w:t>
      </w:r>
      <w:r w:rsidR="005D2856">
        <w:rPr>
          <w:rFonts w:cs="Arial"/>
          <w:szCs w:val="22"/>
        </w:rPr>
        <w:t>requires it to monitor</w:t>
      </w:r>
      <w:r>
        <w:rPr>
          <w:rFonts w:cs="Arial"/>
          <w:szCs w:val="22"/>
        </w:rPr>
        <w:t xml:space="preserve"> </w:t>
      </w:r>
      <w:r w:rsidR="005D2856">
        <w:rPr>
          <w:rFonts w:cs="Arial"/>
          <w:szCs w:val="22"/>
        </w:rPr>
        <w:t>the effectiveness</w:t>
      </w:r>
      <w:r>
        <w:rPr>
          <w:rFonts w:cs="Arial"/>
          <w:szCs w:val="22"/>
        </w:rPr>
        <w:t xml:space="preserve"> of key internal control elements.</w:t>
      </w:r>
      <w:r w:rsidR="005D2856">
        <w:rPr>
          <w:rFonts w:cs="Arial"/>
          <w:szCs w:val="22"/>
        </w:rPr>
        <w:t xml:space="preserve"> </w:t>
      </w:r>
      <w:r w:rsidR="00BC2D87">
        <w:rPr>
          <w:rFonts w:cs="Arial"/>
          <w:szCs w:val="22"/>
        </w:rPr>
        <w:t xml:space="preserve">The review of key internal control elements by officers is a </w:t>
      </w:r>
      <w:r w:rsidR="00621FDA">
        <w:rPr>
          <w:rFonts w:cs="Arial"/>
          <w:szCs w:val="22"/>
        </w:rPr>
        <w:t>four-year</w:t>
      </w:r>
      <w:r w:rsidR="00BC2D87">
        <w:rPr>
          <w:rFonts w:cs="Arial"/>
          <w:szCs w:val="22"/>
        </w:rPr>
        <w:t xml:space="preserve"> rolling plan that is based on identification of key elements of the internal control environment. The Committee’s oversight role with regard to th</w:t>
      </w:r>
      <w:r w:rsidR="00621FDA">
        <w:rPr>
          <w:rFonts w:cs="Arial"/>
          <w:szCs w:val="22"/>
        </w:rPr>
        <w:t>is plan also assists it to monitor alignment of Council’s policies and procedures with the overarching governance principles</w:t>
      </w:r>
      <w:r w:rsidR="00811B6F">
        <w:rPr>
          <w:rFonts w:cs="Arial"/>
          <w:szCs w:val="22"/>
        </w:rPr>
        <w:t xml:space="preserve"> as mandated in the new LGA.</w:t>
      </w:r>
    </w:p>
    <w:p w14:paraId="3B701F3F" w14:textId="77777777" w:rsidR="00811B6F" w:rsidRPr="00BC52B3" w:rsidRDefault="00811B6F" w:rsidP="006C2227">
      <w:pPr>
        <w:jc w:val="both"/>
        <w:rPr>
          <w:rFonts w:cs="Arial"/>
          <w:szCs w:val="22"/>
        </w:rPr>
      </w:pPr>
      <w:r w:rsidRPr="00BC52B3">
        <w:rPr>
          <w:rFonts w:cs="Arial"/>
          <w:szCs w:val="22"/>
        </w:rPr>
        <w:t>Policies reviewed or created in the reporting period include the following:</w:t>
      </w:r>
    </w:p>
    <w:p w14:paraId="113C608E" w14:textId="55E31D98" w:rsidR="00871442" w:rsidRPr="00BC52B3" w:rsidRDefault="00871442" w:rsidP="0051791A">
      <w:pPr>
        <w:pStyle w:val="ListParagraph"/>
        <w:numPr>
          <w:ilvl w:val="0"/>
          <w:numId w:val="39"/>
        </w:numPr>
        <w:spacing w:line="240" w:lineRule="auto"/>
        <w:ind w:left="641" w:hanging="357"/>
        <w:jc w:val="both"/>
        <w:rPr>
          <w:rFonts w:cs="Arial"/>
          <w:szCs w:val="22"/>
        </w:rPr>
      </w:pPr>
      <w:r w:rsidRPr="00BC52B3">
        <w:rPr>
          <w:rFonts w:cs="Arial"/>
          <w:szCs w:val="22"/>
        </w:rPr>
        <w:t>Treasury Policy</w:t>
      </w:r>
    </w:p>
    <w:p w14:paraId="04F33BAB" w14:textId="766235B7" w:rsidR="00871442" w:rsidRPr="00BC52B3" w:rsidRDefault="00871442" w:rsidP="0051791A">
      <w:pPr>
        <w:pStyle w:val="ListParagraph"/>
        <w:numPr>
          <w:ilvl w:val="0"/>
          <w:numId w:val="39"/>
        </w:numPr>
        <w:spacing w:line="240" w:lineRule="auto"/>
        <w:ind w:left="641" w:hanging="357"/>
        <w:jc w:val="both"/>
        <w:rPr>
          <w:rFonts w:cs="Arial"/>
          <w:szCs w:val="22"/>
        </w:rPr>
      </w:pPr>
      <w:r w:rsidRPr="00BC52B3">
        <w:rPr>
          <w:rFonts w:cs="Arial"/>
          <w:szCs w:val="22"/>
        </w:rPr>
        <w:t>Accounts Receivable Policy</w:t>
      </w:r>
    </w:p>
    <w:p w14:paraId="576B7BE4" w14:textId="08FC1334" w:rsidR="00BC2D87" w:rsidRPr="00BC52B3" w:rsidRDefault="00871442" w:rsidP="0051791A">
      <w:pPr>
        <w:pStyle w:val="ListParagraph"/>
        <w:numPr>
          <w:ilvl w:val="0"/>
          <w:numId w:val="39"/>
        </w:numPr>
        <w:spacing w:line="240" w:lineRule="auto"/>
        <w:ind w:left="641" w:hanging="357"/>
        <w:jc w:val="both"/>
        <w:rPr>
          <w:rFonts w:cs="Arial"/>
          <w:szCs w:val="22"/>
        </w:rPr>
      </w:pPr>
      <w:r w:rsidRPr="00BC52B3">
        <w:rPr>
          <w:rFonts w:cs="Arial"/>
          <w:szCs w:val="22"/>
        </w:rPr>
        <w:t>Occupational Health and Safety Policy</w:t>
      </w:r>
    </w:p>
    <w:p w14:paraId="517CC905" w14:textId="49796DAF" w:rsidR="00765CC8" w:rsidRPr="00BC52B3" w:rsidRDefault="00871442" w:rsidP="0051791A">
      <w:pPr>
        <w:pStyle w:val="ListParagraph"/>
        <w:numPr>
          <w:ilvl w:val="0"/>
          <w:numId w:val="39"/>
        </w:numPr>
        <w:spacing w:line="240" w:lineRule="auto"/>
        <w:ind w:left="641" w:hanging="357"/>
        <w:jc w:val="both"/>
        <w:rPr>
          <w:rFonts w:cs="Arial"/>
          <w:szCs w:val="22"/>
        </w:rPr>
      </w:pPr>
      <w:r w:rsidRPr="00BC52B3">
        <w:rPr>
          <w:rFonts w:cs="Arial"/>
          <w:szCs w:val="22"/>
        </w:rPr>
        <w:t>City of Melbourne Code of Conduct</w:t>
      </w:r>
    </w:p>
    <w:p w14:paraId="3B38B3F0" w14:textId="5271AA77" w:rsidR="00765CC8" w:rsidRPr="00BC52B3" w:rsidRDefault="003454E9" w:rsidP="0051791A">
      <w:pPr>
        <w:pStyle w:val="ListParagraph"/>
        <w:numPr>
          <w:ilvl w:val="0"/>
          <w:numId w:val="39"/>
        </w:numPr>
        <w:spacing w:line="240" w:lineRule="auto"/>
        <w:ind w:left="641" w:hanging="357"/>
        <w:jc w:val="both"/>
        <w:rPr>
          <w:rFonts w:cs="Arial"/>
          <w:szCs w:val="22"/>
        </w:rPr>
      </w:pPr>
      <w:r w:rsidRPr="00BC52B3">
        <w:rPr>
          <w:rFonts w:cs="Arial"/>
          <w:szCs w:val="22"/>
        </w:rPr>
        <w:t>Internal Control Framework and Local Government Act 2020 Governance Principles</w:t>
      </w:r>
    </w:p>
    <w:p w14:paraId="095BBFFA" w14:textId="6DA5738A" w:rsidR="00765CC8" w:rsidRPr="00BC52B3" w:rsidRDefault="003454E9" w:rsidP="0051791A">
      <w:pPr>
        <w:pStyle w:val="ListParagraph"/>
        <w:numPr>
          <w:ilvl w:val="0"/>
          <w:numId w:val="39"/>
        </w:numPr>
        <w:spacing w:line="240" w:lineRule="auto"/>
        <w:ind w:left="641" w:hanging="357"/>
        <w:jc w:val="both"/>
        <w:rPr>
          <w:rFonts w:cs="Arial"/>
          <w:szCs w:val="22"/>
        </w:rPr>
      </w:pPr>
      <w:r w:rsidRPr="00BC52B3">
        <w:rPr>
          <w:rFonts w:cs="Arial"/>
          <w:szCs w:val="22"/>
        </w:rPr>
        <w:t>Investment and Strategic Income Policy</w:t>
      </w:r>
    </w:p>
    <w:p w14:paraId="1FE09FBB" w14:textId="7EB64478" w:rsidR="00765CC8" w:rsidRPr="00BC52B3" w:rsidRDefault="003454E9" w:rsidP="0051791A">
      <w:pPr>
        <w:pStyle w:val="ListParagraph"/>
        <w:numPr>
          <w:ilvl w:val="0"/>
          <w:numId w:val="39"/>
        </w:numPr>
        <w:spacing w:line="240" w:lineRule="auto"/>
        <w:ind w:left="641" w:hanging="357"/>
        <w:jc w:val="both"/>
        <w:rPr>
          <w:rFonts w:cs="Arial"/>
          <w:szCs w:val="22"/>
        </w:rPr>
      </w:pPr>
      <w:r w:rsidRPr="00BC52B3">
        <w:rPr>
          <w:rFonts w:cs="Arial"/>
          <w:szCs w:val="22"/>
        </w:rPr>
        <w:t>Wholly Owned Subsidiaries Companies Protocol</w:t>
      </w:r>
    </w:p>
    <w:p w14:paraId="075C8E79" w14:textId="316DB797" w:rsidR="00765CC8" w:rsidRPr="00BC52B3" w:rsidRDefault="003454E9" w:rsidP="0051791A">
      <w:pPr>
        <w:pStyle w:val="ListParagraph"/>
        <w:numPr>
          <w:ilvl w:val="0"/>
          <w:numId w:val="39"/>
        </w:numPr>
        <w:spacing w:line="240" w:lineRule="auto"/>
        <w:ind w:left="641" w:hanging="357"/>
        <w:jc w:val="both"/>
        <w:rPr>
          <w:rFonts w:cs="Arial"/>
          <w:szCs w:val="22"/>
        </w:rPr>
      </w:pPr>
      <w:r w:rsidRPr="00BC52B3">
        <w:rPr>
          <w:rFonts w:cs="Arial"/>
          <w:szCs w:val="22"/>
        </w:rPr>
        <w:t>Fraud and Corruption Prevention Policy and Procedures</w:t>
      </w:r>
    </w:p>
    <w:p w14:paraId="61DB7DA4" w14:textId="77777777" w:rsidR="005D2856" w:rsidRDefault="005D2856" w:rsidP="00E24093">
      <w:pPr>
        <w:jc w:val="both"/>
      </w:pPr>
    </w:p>
    <w:p w14:paraId="2FEEDF5A" w14:textId="09000C10" w:rsidR="00F51988" w:rsidRDefault="00841E06" w:rsidP="00E24093">
      <w:pPr>
        <w:jc w:val="both"/>
      </w:pPr>
      <w:r>
        <w:t xml:space="preserve">The Committee’s overall assessment is that Council has continued to maintain a strong internal control environment despite many challenges, both known and emerging, and </w:t>
      </w:r>
      <w:r w:rsidR="00C30D7A">
        <w:t xml:space="preserve">is aware of the need to respond to </w:t>
      </w:r>
      <w:r>
        <w:t xml:space="preserve">new and emerging </w:t>
      </w:r>
      <w:r w:rsidR="00B84341">
        <w:t xml:space="preserve">influences that may </w:t>
      </w:r>
      <w:r w:rsidR="00C30D7A">
        <w:t>impact the effectiveness of controls.</w:t>
      </w:r>
    </w:p>
    <w:p w14:paraId="79FB3AA9" w14:textId="77777777" w:rsidR="00F51988" w:rsidRPr="00466C97" w:rsidRDefault="00F51988" w:rsidP="00466C97">
      <w:pPr>
        <w:pStyle w:val="Heading1"/>
        <w:jc w:val="both"/>
        <w:rPr>
          <w:i/>
          <w:iCs/>
          <w:sz w:val="22"/>
          <w:szCs w:val="22"/>
        </w:rPr>
      </w:pPr>
      <w:r w:rsidRPr="0051791A">
        <w:rPr>
          <w:i/>
          <w:iCs/>
          <w:sz w:val="22"/>
          <w:szCs w:val="22"/>
        </w:rPr>
        <w:t>Compliance management</w:t>
      </w:r>
    </w:p>
    <w:p w14:paraId="360663B9" w14:textId="77777777" w:rsidR="00F51988" w:rsidRDefault="00F51988" w:rsidP="00F51988">
      <w:pPr>
        <w:jc w:val="both"/>
      </w:pPr>
      <w:r>
        <w:t>The Committee received regular reports on compliance performance across the business, with a focus on legislative compliance. These reports are based on quarterly surveys of senior officers of Council. It was pleasing to note that in the reporting period there were no significant compliance events reported to the Committee.</w:t>
      </w:r>
    </w:p>
    <w:p w14:paraId="2E2C93A3" w14:textId="77777777" w:rsidR="006C2227" w:rsidRPr="00E704B0" w:rsidRDefault="00F51988" w:rsidP="0051791A">
      <w:pPr>
        <w:jc w:val="both"/>
      </w:pPr>
      <w:r>
        <w:t xml:space="preserve">In addition to these activities, the Committee also reviewed reimbursements of expenses to Councillors and Delegated Committee members as specifically required in the new LGA.  </w:t>
      </w:r>
      <w:r w:rsidR="00B84341">
        <w:t xml:space="preserve">  </w:t>
      </w:r>
    </w:p>
    <w:p w14:paraId="7F28AF79" w14:textId="77777777" w:rsidR="00E90D98" w:rsidRPr="0051791A" w:rsidRDefault="00E90D98">
      <w:pPr>
        <w:pStyle w:val="Heading1"/>
        <w:jc w:val="both"/>
        <w:rPr>
          <w:i/>
          <w:iCs/>
          <w:sz w:val="22"/>
          <w:szCs w:val="22"/>
        </w:rPr>
      </w:pPr>
      <w:r w:rsidRPr="0051791A">
        <w:rPr>
          <w:i/>
          <w:iCs/>
          <w:sz w:val="22"/>
          <w:szCs w:val="22"/>
        </w:rPr>
        <w:t xml:space="preserve">Subsidiary </w:t>
      </w:r>
      <w:r w:rsidR="00D8345C" w:rsidRPr="0051791A">
        <w:rPr>
          <w:i/>
          <w:iCs/>
          <w:sz w:val="22"/>
          <w:szCs w:val="22"/>
        </w:rPr>
        <w:t>c</w:t>
      </w:r>
      <w:r w:rsidRPr="0051791A">
        <w:rPr>
          <w:i/>
          <w:iCs/>
          <w:sz w:val="22"/>
          <w:szCs w:val="22"/>
        </w:rPr>
        <w:t>ompanies</w:t>
      </w:r>
    </w:p>
    <w:p w14:paraId="56E0BE4D" w14:textId="77777777" w:rsidR="00E90D98" w:rsidRPr="00E704B0" w:rsidRDefault="00E90D98" w:rsidP="0051791A">
      <w:pPr>
        <w:jc w:val="both"/>
      </w:pPr>
      <w:r>
        <w:t>The Committee received regular reports from the subsidiary companies’ Audit and Risk Committees related to audit activity</w:t>
      </w:r>
      <w:r w:rsidR="00E24093">
        <w:t xml:space="preserve"> and outcomes</w:t>
      </w:r>
      <w:r>
        <w:t xml:space="preserve"> and changes in risk profile. The Committee also oversaw, at a high level, fulfilment of annual financial reporting obligations of all Council controlled entities</w:t>
      </w:r>
      <w:r w:rsidR="006C2227">
        <w:t xml:space="preserve"> as reported above.</w:t>
      </w:r>
      <w:r>
        <w:t xml:space="preserve"> </w:t>
      </w:r>
    </w:p>
    <w:p w14:paraId="06F167DE" w14:textId="77777777" w:rsidR="00FC5E22" w:rsidRPr="0051791A" w:rsidRDefault="00001145" w:rsidP="0051791A">
      <w:pPr>
        <w:pStyle w:val="Heading1"/>
        <w:jc w:val="both"/>
        <w:rPr>
          <w:sz w:val="24"/>
          <w:szCs w:val="24"/>
        </w:rPr>
      </w:pPr>
      <w:r>
        <w:rPr>
          <w:sz w:val="24"/>
          <w:szCs w:val="24"/>
        </w:rPr>
        <w:t>8.</w:t>
      </w:r>
      <w:r>
        <w:rPr>
          <w:sz w:val="24"/>
          <w:szCs w:val="24"/>
        </w:rPr>
        <w:tab/>
      </w:r>
      <w:bookmarkEnd w:id="6"/>
      <w:r w:rsidR="00E751F9" w:rsidRPr="0051791A">
        <w:rPr>
          <w:sz w:val="24"/>
          <w:szCs w:val="24"/>
        </w:rPr>
        <w:t>Committee Performance Assessment</w:t>
      </w:r>
    </w:p>
    <w:p w14:paraId="762A6598" w14:textId="358C0FF1" w:rsidR="00FC5E22" w:rsidRDefault="0082007E" w:rsidP="0051791A">
      <w:pPr>
        <w:jc w:val="both"/>
      </w:pPr>
      <w:r w:rsidRPr="00BC52B3">
        <w:t xml:space="preserve">The last assessment of the Committee’s performance was completed in </w:t>
      </w:r>
      <w:r w:rsidR="00DB1CC1" w:rsidRPr="00BC52B3">
        <w:t xml:space="preserve">October </w:t>
      </w:r>
      <w:r w:rsidRPr="00BC52B3">
        <w:t>202</w:t>
      </w:r>
      <w:r w:rsidR="003454E9" w:rsidRPr="00BC52B3">
        <w:t>1</w:t>
      </w:r>
      <w:r w:rsidRPr="00BC52B3">
        <w:t xml:space="preserve"> and the outcomes of that assessment were reported to Council in the Committee’s Report on Activities in </w:t>
      </w:r>
      <w:r w:rsidR="00DB1CC1" w:rsidRPr="00BC52B3">
        <w:t xml:space="preserve">November </w:t>
      </w:r>
      <w:r w:rsidRPr="00BC52B3">
        <w:t>202</w:t>
      </w:r>
      <w:r w:rsidR="00DB1CC1" w:rsidRPr="00BC52B3">
        <w:t>1</w:t>
      </w:r>
      <w:r w:rsidRPr="00BC52B3">
        <w:t>. The Committee’s work plan includes a performance assessment annually and</w:t>
      </w:r>
      <w:r w:rsidR="00EA3DDB" w:rsidRPr="00BC52B3">
        <w:t xml:space="preserve"> the</w:t>
      </w:r>
      <w:r w:rsidRPr="00BC52B3">
        <w:t xml:space="preserve"> next one is scheduled for November 202</w:t>
      </w:r>
      <w:r w:rsidR="00DB1CC1" w:rsidRPr="00BC52B3">
        <w:t>2</w:t>
      </w:r>
      <w:r w:rsidRPr="00BC52B3">
        <w:t xml:space="preserve">. </w:t>
      </w:r>
      <w:r w:rsidR="00D8345C">
        <w:t xml:space="preserve"> </w:t>
      </w:r>
    </w:p>
    <w:p w14:paraId="343EA777" w14:textId="77777777" w:rsidR="00FC5E22" w:rsidRPr="0051791A" w:rsidRDefault="00001145" w:rsidP="0051791A">
      <w:pPr>
        <w:pStyle w:val="Heading1"/>
        <w:jc w:val="both"/>
        <w:rPr>
          <w:sz w:val="24"/>
          <w:szCs w:val="24"/>
        </w:rPr>
      </w:pPr>
      <w:bookmarkStart w:id="7" w:name="OLE_LINK1"/>
      <w:r>
        <w:rPr>
          <w:sz w:val="24"/>
          <w:szCs w:val="24"/>
        </w:rPr>
        <w:t>9.</w:t>
      </w:r>
      <w:r>
        <w:rPr>
          <w:sz w:val="24"/>
          <w:szCs w:val="24"/>
        </w:rPr>
        <w:tab/>
      </w:r>
      <w:r w:rsidR="00E751F9" w:rsidRPr="0051791A">
        <w:rPr>
          <w:sz w:val="24"/>
          <w:szCs w:val="24"/>
        </w:rPr>
        <w:t>Conclusion</w:t>
      </w:r>
      <w:r w:rsidR="00FC5E22" w:rsidRPr="0051791A">
        <w:rPr>
          <w:sz w:val="24"/>
          <w:szCs w:val="24"/>
        </w:rPr>
        <w:t xml:space="preserve"> </w:t>
      </w:r>
    </w:p>
    <w:p w14:paraId="62AB61C9" w14:textId="77777777" w:rsidR="00AB5B44" w:rsidRDefault="00FC5E22">
      <w:pPr>
        <w:jc w:val="both"/>
      </w:pPr>
      <w:r>
        <w:t>I would lik</w:t>
      </w:r>
      <w:r w:rsidR="003661AE">
        <w:t xml:space="preserve">e to thank Councillors, fellow </w:t>
      </w:r>
      <w:r w:rsidR="005C00C3">
        <w:t xml:space="preserve">Committee </w:t>
      </w:r>
      <w:r>
        <w:t>members</w:t>
      </w:r>
      <w:r w:rsidR="00E751F9">
        <w:t xml:space="preserve">, </w:t>
      </w:r>
      <w:r>
        <w:t xml:space="preserve">Council </w:t>
      </w:r>
      <w:r w:rsidR="00E751F9">
        <w:t xml:space="preserve">officers and </w:t>
      </w:r>
      <w:r w:rsidR="00223B88">
        <w:t xml:space="preserve">Council’s </w:t>
      </w:r>
      <w:r w:rsidR="00E751F9">
        <w:t>assurance service providers</w:t>
      </w:r>
      <w:r>
        <w:t xml:space="preserve"> for their contribution</w:t>
      </w:r>
      <w:r w:rsidR="00E751F9">
        <w:t>s</w:t>
      </w:r>
      <w:r>
        <w:t xml:space="preserve"> and support to the</w:t>
      </w:r>
      <w:r w:rsidR="00E751F9">
        <w:t xml:space="preserve"> work of the</w:t>
      </w:r>
      <w:r>
        <w:t xml:space="preserve"> Committee </w:t>
      </w:r>
      <w:r w:rsidR="00E751F9">
        <w:t>during the reporting period</w:t>
      </w:r>
      <w:r>
        <w:t xml:space="preserve">. </w:t>
      </w:r>
      <w:r w:rsidR="00AB5B44">
        <w:t xml:space="preserve">In addition, the Audit &amp; Risk Committees and senior officers of the subsidiary companies have also continued to respect the work of the Committee and </w:t>
      </w:r>
      <w:r w:rsidR="00F51988">
        <w:t xml:space="preserve">have </w:t>
      </w:r>
      <w:r w:rsidR="00AB5B44">
        <w:t>provide</w:t>
      </w:r>
      <w:r w:rsidR="00F51988">
        <w:t>d</w:t>
      </w:r>
      <w:r w:rsidR="00AB5B44">
        <w:t xml:space="preserve"> excellent support to it. </w:t>
      </w:r>
    </w:p>
    <w:p w14:paraId="045C02B7" w14:textId="77777777" w:rsidR="003B012D" w:rsidRDefault="003B012D">
      <w:pPr>
        <w:spacing w:after="0" w:line="240" w:lineRule="auto"/>
      </w:pPr>
      <w:r>
        <w:br w:type="page"/>
      </w:r>
    </w:p>
    <w:p w14:paraId="6186BEFD" w14:textId="0201A2F5" w:rsidR="003B012D" w:rsidRDefault="005C00C3" w:rsidP="0051791A">
      <w:pPr>
        <w:jc w:val="both"/>
      </w:pPr>
      <w:r>
        <w:lastRenderedPageBreak/>
        <w:t xml:space="preserve">The Committee’s workload </w:t>
      </w:r>
      <w:r w:rsidR="000D3253">
        <w:t>continues to be a challenge but the increase in Committee membership during the reporting period is expected to add to the Committee’s ability to manage its workload.</w:t>
      </w:r>
      <w:r>
        <w:t xml:space="preserve"> </w:t>
      </w:r>
      <w:r w:rsidR="00AB5B44">
        <w:t>The impact of the C</w:t>
      </w:r>
      <w:r w:rsidR="000D3253">
        <w:t>OVID</w:t>
      </w:r>
      <w:r w:rsidR="00AB5B44">
        <w:t xml:space="preserve">-19 pandemic on </w:t>
      </w:r>
      <w:r w:rsidR="00223B88">
        <w:t xml:space="preserve">the operations of </w:t>
      </w:r>
      <w:r w:rsidR="00AB5B44">
        <w:t xml:space="preserve">Council and its subsidiaries </w:t>
      </w:r>
      <w:r w:rsidR="000D3253">
        <w:t>continues to be a challenge at all levels for Council’s management team.</w:t>
      </w:r>
      <w:r w:rsidR="00AB5B44">
        <w:t xml:space="preserve"> </w:t>
      </w:r>
      <w:r w:rsidR="000D3253">
        <w:t>T</w:t>
      </w:r>
      <w:r>
        <w:t>he Committee’s contextual envir</w:t>
      </w:r>
      <w:r w:rsidR="00083FA2">
        <w:t>onment</w:t>
      </w:r>
      <w:r w:rsidR="000D3253">
        <w:t xml:space="preserve"> remains</w:t>
      </w:r>
      <w:r w:rsidR="00083FA2">
        <w:t xml:space="preserve"> dynamic and its workload </w:t>
      </w:r>
      <w:r w:rsidR="00FC5E22">
        <w:t>challenging</w:t>
      </w:r>
      <w:r>
        <w:t xml:space="preserve">. </w:t>
      </w:r>
      <w:r w:rsidR="00FC5E22">
        <w:t>I have appreciated the willingness of all members to</w:t>
      </w:r>
      <w:r w:rsidR="00EE6567">
        <w:t xml:space="preserve"> engage fully in the Committee’s work and </w:t>
      </w:r>
      <w:r w:rsidR="00FC5E22">
        <w:t>make time outside meetings to deal with Committee business</w:t>
      </w:r>
      <w:r w:rsidR="00EE6567">
        <w:t xml:space="preserve"> as required</w:t>
      </w:r>
      <w:r w:rsidR="00FC5E22">
        <w:t>.</w:t>
      </w:r>
      <w:bookmarkEnd w:id="7"/>
    </w:p>
    <w:p w14:paraId="3BA029BF" w14:textId="77777777" w:rsidR="00FC5E22" w:rsidRDefault="00F51988" w:rsidP="0051791A">
      <w:pPr>
        <w:spacing w:after="0"/>
        <w:jc w:val="both"/>
      </w:pPr>
      <w:r>
        <w:t>Yours sincerely</w:t>
      </w:r>
    </w:p>
    <w:p w14:paraId="0A6E52D7" w14:textId="77777777" w:rsidR="00995009" w:rsidRDefault="00FC5E22">
      <w:pPr>
        <w:pStyle w:val="Nospace"/>
        <w:jc w:val="both"/>
      </w:pPr>
      <w:r>
        <w:t>Geoff Harry</w:t>
      </w:r>
    </w:p>
    <w:p w14:paraId="456CBC66" w14:textId="77777777" w:rsidR="00FC5E22" w:rsidRDefault="00995009" w:rsidP="0051791A">
      <w:pPr>
        <w:pStyle w:val="Nospace"/>
        <w:jc w:val="both"/>
        <w:rPr>
          <w:lang w:val="en-US"/>
        </w:rPr>
      </w:pPr>
      <w:r>
        <w:t>Chair</w:t>
      </w:r>
      <w:r w:rsidR="00FC5E22">
        <w:rPr>
          <w:lang w:val="en-US"/>
        </w:rPr>
        <w:t xml:space="preserve"> </w:t>
      </w:r>
    </w:p>
    <w:p w14:paraId="3070C3EA" w14:textId="77E1D228" w:rsidR="00001145" w:rsidRDefault="00995009">
      <w:pPr>
        <w:pStyle w:val="Nospace"/>
        <w:jc w:val="both"/>
        <w:rPr>
          <w:lang w:val="en-US"/>
        </w:rPr>
      </w:pPr>
      <w:r>
        <w:rPr>
          <w:lang w:val="en-US"/>
        </w:rPr>
        <w:t xml:space="preserve">On Behalf of the </w:t>
      </w:r>
      <w:r w:rsidR="00FC5E22">
        <w:rPr>
          <w:lang w:val="en-US"/>
        </w:rPr>
        <w:t>Audit and Risk Committee</w:t>
      </w:r>
    </w:p>
    <w:p w14:paraId="5B700EEB" w14:textId="13D545C2" w:rsidR="00720AFA" w:rsidRPr="00E84CEA" w:rsidRDefault="000D3253" w:rsidP="0051791A">
      <w:pPr>
        <w:pStyle w:val="Nospace"/>
        <w:jc w:val="both"/>
        <w:rPr>
          <w:lang w:val="en-US"/>
        </w:rPr>
      </w:pPr>
      <w:r>
        <w:rPr>
          <w:lang w:val="en-US"/>
        </w:rPr>
        <w:t>September 2022</w:t>
      </w:r>
    </w:p>
    <w:sectPr w:rsidR="00720AFA" w:rsidRPr="00E84CEA" w:rsidSect="00995009">
      <w:footerReference w:type="default" r:id="rId11"/>
      <w:endnotePr>
        <w:numFmt w:val="decimal"/>
      </w:endnotePr>
      <w:pgSz w:w="11900" w:h="16840"/>
      <w:pgMar w:top="1440" w:right="1080" w:bottom="1440" w:left="1080" w:header="709"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4539" w14:textId="77777777" w:rsidR="000B732F" w:rsidRDefault="000B732F" w:rsidP="00BC719D">
      <w:pPr>
        <w:spacing w:after="0"/>
      </w:pPr>
      <w:r>
        <w:separator/>
      </w:r>
    </w:p>
  </w:endnote>
  <w:endnote w:type="continuationSeparator" w:id="0">
    <w:p w14:paraId="793E8A92" w14:textId="77777777" w:rsidR="000B732F" w:rsidRDefault="000B732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43394"/>
      <w:docPartObj>
        <w:docPartGallery w:val="Page Numbers (Bottom of Page)"/>
        <w:docPartUnique/>
      </w:docPartObj>
    </w:sdtPr>
    <w:sdtEndPr/>
    <w:sdtContent>
      <w:sdt>
        <w:sdtPr>
          <w:id w:val="-1769616900"/>
          <w:docPartObj>
            <w:docPartGallery w:val="Page Numbers (Top of Page)"/>
            <w:docPartUnique/>
          </w:docPartObj>
        </w:sdtPr>
        <w:sdtEndPr/>
        <w:sdtContent>
          <w:p w14:paraId="10FDA237" w14:textId="3C576617" w:rsidR="000F41D6" w:rsidRDefault="000F41D6">
            <w:pPr>
              <w:pStyle w:val="Footer"/>
              <w:jc w:val="right"/>
            </w:pPr>
            <w:r w:rsidRPr="0051791A">
              <w:rPr>
                <w:szCs w:val="18"/>
              </w:rPr>
              <w:t xml:space="preserve">Page </w:t>
            </w:r>
            <w:r w:rsidRPr="0051791A">
              <w:rPr>
                <w:szCs w:val="18"/>
              </w:rPr>
              <w:fldChar w:fldCharType="begin"/>
            </w:r>
            <w:r w:rsidRPr="0051791A">
              <w:rPr>
                <w:szCs w:val="18"/>
              </w:rPr>
              <w:instrText xml:space="preserve"> PAGE </w:instrText>
            </w:r>
            <w:r w:rsidRPr="0051791A">
              <w:rPr>
                <w:szCs w:val="18"/>
              </w:rPr>
              <w:fldChar w:fldCharType="separate"/>
            </w:r>
            <w:r w:rsidR="003B012D">
              <w:rPr>
                <w:noProof/>
                <w:szCs w:val="18"/>
              </w:rPr>
              <w:t>8</w:t>
            </w:r>
            <w:r w:rsidRPr="0051791A">
              <w:rPr>
                <w:szCs w:val="18"/>
              </w:rPr>
              <w:fldChar w:fldCharType="end"/>
            </w:r>
            <w:r w:rsidRPr="0051791A">
              <w:rPr>
                <w:szCs w:val="18"/>
              </w:rPr>
              <w:t xml:space="preserve"> of </w:t>
            </w:r>
            <w:r w:rsidRPr="0051791A">
              <w:rPr>
                <w:szCs w:val="18"/>
              </w:rPr>
              <w:fldChar w:fldCharType="begin"/>
            </w:r>
            <w:r w:rsidRPr="0051791A">
              <w:rPr>
                <w:szCs w:val="18"/>
              </w:rPr>
              <w:instrText xml:space="preserve"> NUMPAGES  </w:instrText>
            </w:r>
            <w:r w:rsidRPr="0051791A">
              <w:rPr>
                <w:szCs w:val="18"/>
              </w:rPr>
              <w:fldChar w:fldCharType="separate"/>
            </w:r>
            <w:r w:rsidR="003B012D">
              <w:rPr>
                <w:noProof/>
                <w:szCs w:val="18"/>
              </w:rPr>
              <w:t>8</w:t>
            </w:r>
            <w:r w:rsidRPr="0051791A">
              <w:rPr>
                <w:szCs w:val="18"/>
              </w:rPr>
              <w:fldChar w:fldCharType="end"/>
            </w:r>
          </w:p>
        </w:sdtContent>
      </w:sdt>
    </w:sdtContent>
  </w:sdt>
  <w:p w14:paraId="6D44D618" w14:textId="77777777" w:rsidR="00D66A78" w:rsidRPr="004360CA" w:rsidRDefault="00D66A78" w:rsidP="00436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7C2C" w14:textId="77777777" w:rsidR="000B732F" w:rsidRDefault="000B732F" w:rsidP="00577A39">
      <w:pPr>
        <w:spacing w:after="40" w:line="240" w:lineRule="auto"/>
      </w:pPr>
      <w:r>
        <w:separator/>
      </w:r>
    </w:p>
  </w:footnote>
  <w:footnote w:type="continuationSeparator" w:id="0">
    <w:p w14:paraId="6B678442" w14:textId="77777777" w:rsidR="000B732F" w:rsidRDefault="000B732F"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B036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805AA"/>
    <w:multiLevelType w:val="hybridMultilevel"/>
    <w:tmpl w:val="E440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5CA1D65"/>
    <w:multiLevelType w:val="hybridMultilevel"/>
    <w:tmpl w:val="C430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5E290B"/>
    <w:multiLevelType w:val="hybridMultilevel"/>
    <w:tmpl w:val="72583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1665F"/>
    <w:multiLevelType w:val="hybridMultilevel"/>
    <w:tmpl w:val="AF66919A"/>
    <w:lvl w:ilvl="0" w:tplc="0C09000F">
      <w:start w:val="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F537E2"/>
    <w:multiLevelType w:val="hybridMultilevel"/>
    <w:tmpl w:val="08D6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AC282F"/>
    <w:multiLevelType w:val="hybridMultilevel"/>
    <w:tmpl w:val="8EBA0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301C6F"/>
    <w:multiLevelType w:val="multilevel"/>
    <w:tmpl w:val="FE26AF66"/>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B52B31"/>
    <w:multiLevelType w:val="hybridMultilevel"/>
    <w:tmpl w:val="7C56877E"/>
    <w:lvl w:ilvl="0" w:tplc="BF00E04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20133C"/>
    <w:multiLevelType w:val="hybridMultilevel"/>
    <w:tmpl w:val="4044C6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15:restartNumberingAfterBreak="0">
    <w:nsid w:val="2B882C8B"/>
    <w:multiLevelType w:val="hybridMultilevel"/>
    <w:tmpl w:val="FF8C2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37BCC"/>
    <w:multiLevelType w:val="hybridMultilevel"/>
    <w:tmpl w:val="B2E0C198"/>
    <w:lvl w:ilvl="0" w:tplc="0C09000F">
      <w:start w:val="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5C29F9"/>
    <w:multiLevelType w:val="hybridMultilevel"/>
    <w:tmpl w:val="D6B69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3E0FC1"/>
    <w:multiLevelType w:val="hybridMultilevel"/>
    <w:tmpl w:val="3D0662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8E3730"/>
    <w:multiLevelType w:val="hybridMultilevel"/>
    <w:tmpl w:val="C1F69F08"/>
    <w:lvl w:ilvl="0" w:tplc="BBD8EC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53BBB"/>
    <w:multiLevelType w:val="hybridMultilevel"/>
    <w:tmpl w:val="57303AEE"/>
    <w:lvl w:ilvl="0" w:tplc="0C090001">
      <w:start w:val="1"/>
      <w:numFmt w:val="bullet"/>
      <w:lvlText w:val=""/>
      <w:lvlJc w:val="left"/>
      <w:pPr>
        <w:ind w:left="1116" w:hanging="360"/>
      </w:pPr>
      <w:rPr>
        <w:rFonts w:ascii="Symbol" w:hAnsi="Symbol" w:hint="default"/>
      </w:rPr>
    </w:lvl>
    <w:lvl w:ilvl="1" w:tplc="0C090003" w:tentative="1">
      <w:start w:val="1"/>
      <w:numFmt w:val="bullet"/>
      <w:lvlText w:val="o"/>
      <w:lvlJc w:val="left"/>
      <w:pPr>
        <w:ind w:left="1836" w:hanging="360"/>
      </w:pPr>
      <w:rPr>
        <w:rFonts w:ascii="Courier New" w:hAnsi="Courier New" w:cs="Courier New" w:hint="default"/>
      </w:rPr>
    </w:lvl>
    <w:lvl w:ilvl="2" w:tplc="0C090005" w:tentative="1">
      <w:start w:val="1"/>
      <w:numFmt w:val="bullet"/>
      <w:lvlText w:val=""/>
      <w:lvlJc w:val="left"/>
      <w:pPr>
        <w:ind w:left="2556" w:hanging="360"/>
      </w:pPr>
      <w:rPr>
        <w:rFonts w:ascii="Wingdings" w:hAnsi="Wingdings" w:hint="default"/>
      </w:rPr>
    </w:lvl>
    <w:lvl w:ilvl="3" w:tplc="0C090001" w:tentative="1">
      <w:start w:val="1"/>
      <w:numFmt w:val="bullet"/>
      <w:lvlText w:val=""/>
      <w:lvlJc w:val="left"/>
      <w:pPr>
        <w:ind w:left="3276" w:hanging="360"/>
      </w:pPr>
      <w:rPr>
        <w:rFonts w:ascii="Symbol" w:hAnsi="Symbol" w:hint="default"/>
      </w:rPr>
    </w:lvl>
    <w:lvl w:ilvl="4" w:tplc="0C090003" w:tentative="1">
      <w:start w:val="1"/>
      <w:numFmt w:val="bullet"/>
      <w:lvlText w:val="o"/>
      <w:lvlJc w:val="left"/>
      <w:pPr>
        <w:ind w:left="3996" w:hanging="360"/>
      </w:pPr>
      <w:rPr>
        <w:rFonts w:ascii="Courier New" w:hAnsi="Courier New" w:cs="Courier New" w:hint="default"/>
      </w:rPr>
    </w:lvl>
    <w:lvl w:ilvl="5" w:tplc="0C090005" w:tentative="1">
      <w:start w:val="1"/>
      <w:numFmt w:val="bullet"/>
      <w:lvlText w:val=""/>
      <w:lvlJc w:val="left"/>
      <w:pPr>
        <w:ind w:left="4716" w:hanging="360"/>
      </w:pPr>
      <w:rPr>
        <w:rFonts w:ascii="Wingdings" w:hAnsi="Wingdings" w:hint="default"/>
      </w:rPr>
    </w:lvl>
    <w:lvl w:ilvl="6" w:tplc="0C090001" w:tentative="1">
      <w:start w:val="1"/>
      <w:numFmt w:val="bullet"/>
      <w:lvlText w:val=""/>
      <w:lvlJc w:val="left"/>
      <w:pPr>
        <w:ind w:left="5436" w:hanging="360"/>
      </w:pPr>
      <w:rPr>
        <w:rFonts w:ascii="Symbol" w:hAnsi="Symbol" w:hint="default"/>
      </w:rPr>
    </w:lvl>
    <w:lvl w:ilvl="7" w:tplc="0C090003" w:tentative="1">
      <w:start w:val="1"/>
      <w:numFmt w:val="bullet"/>
      <w:lvlText w:val="o"/>
      <w:lvlJc w:val="left"/>
      <w:pPr>
        <w:ind w:left="6156" w:hanging="360"/>
      </w:pPr>
      <w:rPr>
        <w:rFonts w:ascii="Courier New" w:hAnsi="Courier New" w:cs="Courier New" w:hint="default"/>
      </w:rPr>
    </w:lvl>
    <w:lvl w:ilvl="8" w:tplc="0C090005" w:tentative="1">
      <w:start w:val="1"/>
      <w:numFmt w:val="bullet"/>
      <w:lvlText w:val=""/>
      <w:lvlJc w:val="left"/>
      <w:pPr>
        <w:ind w:left="6876" w:hanging="360"/>
      </w:pPr>
      <w:rPr>
        <w:rFonts w:ascii="Wingdings" w:hAnsi="Wingdings" w:hint="default"/>
      </w:rPr>
    </w:lvl>
  </w:abstractNum>
  <w:abstractNum w:abstractNumId="19" w15:restartNumberingAfterBreak="0">
    <w:nsid w:val="37A44F4E"/>
    <w:multiLevelType w:val="multilevel"/>
    <w:tmpl w:val="FCD06030"/>
    <w:lvl w:ilvl="0">
      <w:start w:val="1"/>
      <w:numFmt w:val="bullet"/>
      <w:pStyle w:val="tabletextdotpoint1"/>
      <w:lvlText w:val=""/>
      <w:lvlJc w:val="left"/>
      <w:pPr>
        <w:ind w:left="360" w:hanging="360"/>
      </w:pPr>
      <w:rPr>
        <w:rFonts w:ascii="Symbol" w:hAnsi="Symbol" w:hint="default"/>
        <w:color w:val="auto"/>
      </w:rPr>
    </w:lvl>
    <w:lvl w:ilvl="1">
      <w:start w:val="1"/>
      <w:numFmt w:val="decimal"/>
      <w:suff w:val="space"/>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1383B"/>
    <w:multiLevelType w:val="hybridMultilevel"/>
    <w:tmpl w:val="BFBAF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B15FE7"/>
    <w:multiLevelType w:val="hybridMultilevel"/>
    <w:tmpl w:val="C68A3450"/>
    <w:lvl w:ilvl="0" w:tplc="0C090001">
      <w:start w:val="1"/>
      <w:numFmt w:val="bullet"/>
      <w:lvlText w:val=""/>
      <w:lvlJc w:val="left"/>
      <w:pPr>
        <w:ind w:left="2089" w:hanging="360"/>
      </w:pPr>
      <w:rPr>
        <w:rFonts w:ascii="Symbol" w:hAnsi="Symbol" w:hint="default"/>
      </w:rPr>
    </w:lvl>
    <w:lvl w:ilvl="1" w:tplc="0C090003">
      <w:start w:val="1"/>
      <w:numFmt w:val="bullet"/>
      <w:lvlText w:val="o"/>
      <w:lvlJc w:val="left"/>
      <w:pPr>
        <w:ind w:left="2809" w:hanging="360"/>
      </w:pPr>
      <w:rPr>
        <w:rFonts w:ascii="Courier New" w:hAnsi="Courier New" w:cs="Courier New" w:hint="default"/>
      </w:rPr>
    </w:lvl>
    <w:lvl w:ilvl="2" w:tplc="0C090005">
      <w:start w:val="1"/>
      <w:numFmt w:val="bullet"/>
      <w:lvlText w:val=""/>
      <w:lvlJc w:val="left"/>
      <w:pPr>
        <w:ind w:left="3529" w:hanging="360"/>
      </w:pPr>
      <w:rPr>
        <w:rFonts w:ascii="Wingdings" w:hAnsi="Wingdings" w:hint="default"/>
      </w:rPr>
    </w:lvl>
    <w:lvl w:ilvl="3" w:tplc="0C090001">
      <w:start w:val="1"/>
      <w:numFmt w:val="bullet"/>
      <w:lvlText w:val=""/>
      <w:lvlJc w:val="left"/>
      <w:pPr>
        <w:ind w:left="4249" w:hanging="360"/>
      </w:pPr>
      <w:rPr>
        <w:rFonts w:ascii="Symbol" w:hAnsi="Symbol" w:hint="default"/>
      </w:rPr>
    </w:lvl>
    <w:lvl w:ilvl="4" w:tplc="0C090003">
      <w:start w:val="1"/>
      <w:numFmt w:val="bullet"/>
      <w:lvlText w:val="o"/>
      <w:lvlJc w:val="left"/>
      <w:pPr>
        <w:ind w:left="4969" w:hanging="360"/>
      </w:pPr>
      <w:rPr>
        <w:rFonts w:ascii="Courier New" w:hAnsi="Courier New" w:cs="Courier New" w:hint="default"/>
      </w:rPr>
    </w:lvl>
    <w:lvl w:ilvl="5" w:tplc="0C090005">
      <w:start w:val="1"/>
      <w:numFmt w:val="bullet"/>
      <w:lvlText w:val=""/>
      <w:lvlJc w:val="left"/>
      <w:pPr>
        <w:ind w:left="5689" w:hanging="360"/>
      </w:pPr>
      <w:rPr>
        <w:rFonts w:ascii="Wingdings" w:hAnsi="Wingdings" w:hint="default"/>
      </w:rPr>
    </w:lvl>
    <w:lvl w:ilvl="6" w:tplc="0C090001">
      <w:start w:val="1"/>
      <w:numFmt w:val="bullet"/>
      <w:lvlText w:val=""/>
      <w:lvlJc w:val="left"/>
      <w:pPr>
        <w:ind w:left="6409" w:hanging="360"/>
      </w:pPr>
      <w:rPr>
        <w:rFonts w:ascii="Symbol" w:hAnsi="Symbol" w:hint="default"/>
      </w:rPr>
    </w:lvl>
    <w:lvl w:ilvl="7" w:tplc="0C090003">
      <w:start w:val="1"/>
      <w:numFmt w:val="bullet"/>
      <w:lvlText w:val="o"/>
      <w:lvlJc w:val="left"/>
      <w:pPr>
        <w:ind w:left="7129" w:hanging="360"/>
      </w:pPr>
      <w:rPr>
        <w:rFonts w:ascii="Courier New" w:hAnsi="Courier New" w:cs="Courier New" w:hint="default"/>
      </w:rPr>
    </w:lvl>
    <w:lvl w:ilvl="8" w:tplc="0C090005">
      <w:start w:val="1"/>
      <w:numFmt w:val="bullet"/>
      <w:lvlText w:val=""/>
      <w:lvlJc w:val="left"/>
      <w:pPr>
        <w:ind w:left="7849" w:hanging="360"/>
      </w:pPr>
      <w:rPr>
        <w:rFonts w:ascii="Wingdings" w:hAnsi="Wingdings" w:hint="default"/>
      </w:rPr>
    </w:lvl>
  </w:abstractNum>
  <w:abstractNum w:abstractNumId="22" w15:restartNumberingAfterBreak="0">
    <w:nsid w:val="405360F8"/>
    <w:multiLevelType w:val="hybridMultilevel"/>
    <w:tmpl w:val="79320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A93D5B"/>
    <w:multiLevelType w:val="hybridMultilevel"/>
    <w:tmpl w:val="F9E0B9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312277"/>
    <w:multiLevelType w:val="multilevel"/>
    <w:tmpl w:val="B85AF050"/>
    <w:lvl w:ilvl="0">
      <w:start w:val="1"/>
      <w:numFmt w:val="decimal"/>
      <w:lvlText w:val="%1."/>
      <w:lvlJc w:val="left"/>
      <w:pPr>
        <w:tabs>
          <w:tab w:val="num" w:pos="357"/>
        </w:tabs>
        <w:ind w:left="357" w:hanging="357"/>
      </w:pPr>
    </w:lvl>
    <w:lvl w:ilvl="1">
      <w:start w:val="1"/>
      <w:numFmt w:val="decimal"/>
      <w:lvlText w:val="%1.%2."/>
      <w:lvlJc w:val="left"/>
      <w:pPr>
        <w:tabs>
          <w:tab w:val="num" w:pos="964"/>
        </w:tabs>
        <w:ind w:left="964" w:hanging="607"/>
      </w:pPr>
    </w:lvl>
    <w:lvl w:ilvl="2">
      <w:start w:val="1"/>
      <w:numFmt w:val="decimal"/>
      <w:lvlText w:val="7.10.%3"/>
      <w:lvlJc w:val="left"/>
      <w:pPr>
        <w:tabs>
          <w:tab w:val="num" w:pos="1901"/>
        </w:tabs>
        <w:ind w:left="1901" w:hanging="767"/>
      </w:pPr>
    </w:lvl>
    <w:lvl w:ilvl="3">
      <w:start w:val="1"/>
      <w:numFmt w:val="decimal"/>
      <w:lvlText w:val="%1.%2.%3.%4."/>
      <w:lvlJc w:val="left"/>
      <w:pPr>
        <w:tabs>
          <w:tab w:val="num" w:pos="2722"/>
        </w:tabs>
        <w:ind w:left="2722" w:hanging="993"/>
      </w:pPr>
    </w:lvl>
    <w:lvl w:ilvl="4">
      <w:start w:val="1"/>
      <w:numFmt w:val="none"/>
      <w:lvlRestart w:val="0"/>
      <w:lvlText w:val=""/>
      <w:lvlJc w:val="left"/>
      <w:pPr>
        <w:tabs>
          <w:tab w:val="num" w:pos="1785"/>
        </w:tabs>
        <w:ind w:left="1785" w:hanging="357"/>
      </w:pPr>
    </w:lvl>
    <w:lvl w:ilvl="5">
      <w:start w:val="1"/>
      <w:numFmt w:val="none"/>
      <w:lvlRestart w:val="0"/>
      <w:lvlText w:val=""/>
      <w:lvlJc w:val="left"/>
      <w:pPr>
        <w:tabs>
          <w:tab w:val="num" w:pos="2142"/>
        </w:tabs>
        <w:ind w:left="2142" w:hanging="357"/>
      </w:pPr>
    </w:lvl>
    <w:lvl w:ilvl="6">
      <w:start w:val="1"/>
      <w:numFmt w:val="none"/>
      <w:lvlRestart w:val="0"/>
      <w:lvlText w:val=""/>
      <w:lvlJc w:val="left"/>
      <w:pPr>
        <w:tabs>
          <w:tab w:val="num" w:pos="2499"/>
        </w:tabs>
        <w:ind w:left="2499" w:hanging="357"/>
      </w:pPr>
    </w:lvl>
    <w:lvl w:ilvl="7">
      <w:start w:val="1"/>
      <w:numFmt w:val="none"/>
      <w:lvlRestart w:val="0"/>
      <w:lvlText w:val=""/>
      <w:lvlJc w:val="left"/>
      <w:pPr>
        <w:tabs>
          <w:tab w:val="num" w:pos="2856"/>
        </w:tabs>
        <w:ind w:left="2856" w:hanging="357"/>
      </w:pPr>
    </w:lvl>
    <w:lvl w:ilvl="8">
      <w:start w:val="1"/>
      <w:numFmt w:val="none"/>
      <w:lvlRestart w:val="0"/>
      <w:lvlText w:val=""/>
      <w:lvlJc w:val="left"/>
      <w:pPr>
        <w:tabs>
          <w:tab w:val="num" w:pos="3213"/>
        </w:tabs>
        <w:ind w:left="3213" w:hanging="357"/>
      </w:pPr>
    </w:lvl>
  </w:abstractNum>
  <w:abstractNum w:abstractNumId="25" w15:restartNumberingAfterBreak="0">
    <w:nsid w:val="44EE3099"/>
    <w:multiLevelType w:val="hybridMultilevel"/>
    <w:tmpl w:val="693C9F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662586"/>
    <w:multiLevelType w:val="hybridMultilevel"/>
    <w:tmpl w:val="67A2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ED4C5F"/>
    <w:multiLevelType w:val="hybridMultilevel"/>
    <w:tmpl w:val="1750B2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D62D8D"/>
    <w:multiLevelType w:val="hybridMultilevel"/>
    <w:tmpl w:val="693C9F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4806A8"/>
    <w:multiLevelType w:val="hybridMultilevel"/>
    <w:tmpl w:val="18E44B9E"/>
    <w:lvl w:ilvl="0" w:tplc="5282A8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722A12"/>
    <w:multiLevelType w:val="hybridMultilevel"/>
    <w:tmpl w:val="5E320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8D1BC5"/>
    <w:multiLevelType w:val="hybridMultilevel"/>
    <w:tmpl w:val="1D3CD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B2BBF"/>
    <w:multiLevelType w:val="hybridMultilevel"/>
    <w:tmpl w:val="D930814E"/>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33" w15:restartNumberingAfterBreak="0">
    <w:nsid w:val="6F875E42"/>
    <w:multiLevelType w:val="multilevel"/>
    <w:tmpl w:val="51B4BB14"/>
    <w:lvl w:ilvl="0">
      <w:start w:val="1"/>
      <w:numFmt w:val="decimal"/>
      <w:lvlText w:val="%1."/>
      <w:lvlJc w:val="left"/>
      <w:pPr>
        <w:tabs>
          <w:tab w:val="num" w:pos="357"/>
        </w:tabs>
        <w:ind w:left="357" w:hanging="357"/>
      </w:pPr>
    </w:lvl>
    <w:lvl w:ilvl="1">
      <w:start w:val="1"/>
      <w:numFmt w:val="decimal"/>
      <w:lvlText w:val="%1.%2."/>
      <w:lvlJc w:val="left"/>
      <w:pPr>
        <w:tabs>
          <w:tab w:val="num" w:pos="964"/>
        </w:tabs>
        <w:ind w:left="964" w:hanging="607"/>
      </w:pPr>
    </w:lvl>
    <w:lvl w:ilvl="2">
      <w:start w:val="1"/>
      <w:numFmt w:val="decimal"/>
      <w:lvlText w:val="7.6.%3"/>
      <w:lvlJc w:val="left"/>
      <w:pPr>
        <w:tabs>
          <w:tab w:val="num" w:pos="1901"/>
        </w:tabs>
        <w:ind w:left="1901" w:hanging="767"/>
      </w:pPr>
    </w:lvl>
    <w:lvl w:ilvl="3">
      <w:start w:val="1"/>
      <w:numFmt w:val="decimal"/>
      <w:lvlText w:val="%1.%2.%3.%4."/>
      <w:lvlJc w:val="left"/>
      <w:pPr>
        <w:tabs>
          <w:tab w:val="num" w:pos="2722"/>
        </w:tabs>
        <w:ind w:left="2722" w:hanging="993"/>
      </w:pPr>
    </w:lvl>
    <w:lvl w:ilvl="4">
      <w:start w:val="1"/>
      <w:numFmt w:val="none"/>
      <w:lvlRestart w:val="0"/>
      <w:lvlText w:val=""/>
      <w:lvlJc w:val="left"/>
      <w:pPr>
        <w:tabs>
          <w:tab w:val="num" w:pos="1785"/>
        </w:tabs>
        <w:ind w:left="1785" w:hanging="357"/>
      </w:pPr>
    </w:lvl>
    <w:lvl w:ilvl="5">
      <w:start w:val="1"/>
      <w:numFmt w:val="none"/>
      <w:lvlRestart w:val="0"/>
      <w:lvlText w:val=""/>
      <w:lvlJc w:val="left"/>
      <w:pPr>
        <w:tabs>
          <w:tab w:val="num" w:pos="2142"/>
        </w:tabs>
        <w:ind w:left="2142" w:hanging="357"/>
      </w:pPr>
    </w:lvl>
    <w:lvl w:ilvl="6">
      <w:start w:val="1"/>
      <w:numFmt w:val="none"/>
      <w:lvlRestart w:val="0"/>
      <w:lvlText w:val=""/>
      <w:lvlJc w:val="left"/>
      <w:pPr>
        <w:tabs>
          <w:tab w:val="num" w:pos="2499"/>
        </w:tabs>
        <w:ind w:left="2499" w:hanging="357"/>
      </w:pPr>
    </w:lvl>
    <w:lvl w:ilvl="7">
      <w:start w:val="1"/>
      <w:numFmt w:val="none"/>
      <w:lvlRestart w:val="0"/>
      <w:lvlText w:val=""/>
      <w:lvlJc w:val="left"/>
      <w:pPr>
        <w:tabs>
          <w:tab w:val="num" w:pos="2856"/>
        </w:tabs>
        <w:ind w:left="2856" w:hanging="357"/>
      </w:pPr>
    </w:lvl>
    <w:lvl w:ilvl="8">
      <w:start w:val="1"/>
      <w:numFmt w:val="none"/>
      <w:lvlRestart w:val="0"/>
      <w:lvlText w:val=""/>
      <w:lvlJc w:val="left"/>
      <w:pPr>
        <w:tabs>
          <w:tab w:val="num" w:pos="3213"/>
        </w:tabs>
        <w:ind w:left="3213" w:hanging="357"/>
      </w:pPr>
    </w:lvl>
  </w:abstractNum>
  <w:abstractNum w:abstractNumId="34" w15:restartNumberingAfterBreak="0">
    <w:nsid w:val="70EF626D"/>
    <w:multiLevelType w:val="hybridMultilevel"/>
    <w:tmpl w:val="817CDF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497779"/>
    <w:multiLevelType w:val="hybridMultilevel"/>
    <w:tmpl w:val="45E4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192419"/>
    <w:multiLevelType w:val="hybridMultilevel"/>
    <w:tmpl w:val="F4AE557A"/>
    <w:lvl w:ilvl="0" w:tplc="1592FD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8420DA"/>
    <w:multiLevelType w:val="multilevel"/>
    <w:tmpl w:val="22A0B086"/>
    <w:lvl w:ilvl="0">
      <w:start w:val="7"/>
      <w:numFmt w:val="decimal"/>
      <w:lvlText w:val="%1"/>
      <w:lvlJc w:val="left"/>
      <w:pPr>
        <w:ind w:left="1578" w:hanging="444"/>
      </w:pPr>
    </w:lvl>
    <w:lvl w:ilvl="1">
      <w:start w:val="8"/>
      <w:numFmt w:val="decimal"/>
      <w:lvlText w:val="%1.%2"/>
      <w:lvlJc w:val="left"/>
      <w:pPr>
        <w:ind w:left="2660" w:hanging="444"/>
      </w:pPr>
    </w:lvl>
    <w:lvl w:ilvl="2">
      <w:start w:val="1"/>
      <w:numFmt w:val="decimal"/>
      <w:lvlText w:val="%1.%2.%3"/>
      <w:lvlJc w:val="left"/>
      <w:pPr>
        <w:ind w:left="4018" w:hanging="720"/>
      </w:pPr>
    </w:lvl>
    <w:lvl w:ilvl="3">
      <w:start w:val="1"/>
      <w:numFmt w:val="decimal"/>
      <w:lvlText w:val="%1.%2.%3.%4"/>
      <w:lvlJc w:val="left"/>
      <w:pPr>
        <w:ind w:left="5100" w:hanging="720"/>
      </w:pPr>
    </w:lvl>
    <w:lvl w:ilvl="4">
      <w:start w:val="1"/>
      <w:numFmt w:val="decimal"/>
      <w:lvlText w:val="%1.%2.%3.%4.%5"/>
      <w:lvlJc w:val="left"/>
      <w:pPr>
        <w:ind w:left="6542" w:hanging="1080"/>
      </w:pPr>
    </w:lvl>
    <w:lvl w:ilvl="5">
      <w:start w:val="1"/>
      <w:numFmt w:val="decimal"/>
      <w:lvlText w:val="%1.%2.%3.%4.%5.%6"/>
      <w:lvlJc w:val="left"/>
      <w:pPr>
        <w:ind w:left="7624" w:hanging="1080"/>
      </w:pPr>
    </w:lvl>
    <w:lvl w:ilvl="6">
      <w:start w:val="1"/>
      <w:numFmt w:val="decimal"/>
      <w:lvlText w:val="%1.%2.%3.%4.%5.%6.%7"/>
      <w:lvlJc w:val="left"/>
      <w:pPr>
        <w:ind w:left="9066" w:hanging="1440"/>
      </w:pPr>
    </w:lvl>
    <w:lvl w:ilvl="7">
      <w:start w:val="1"/>
      <w:numFmt w:val="decimal"/>
      <w:lvlText w:val="%1.%2.%3.%4.%5.%6.%7.%8"/>
      <w:lvlJc w:val="left"/>
      <w:pPr>
        <w:ind w:left="10148" w:hanging="1440"/>
      </w:pPr>
    </w:lvl>
    <w:lvl w:ilvl="8">
      <w:start w:val="1"/>
      <w:numFmt w:val="decimal"/>
      <w:lvlText w:val="%1.%2.%3.%4.%5.%6.%7.%8.%9"/>
      <w:lvlJc w:val="left"/>
      <w:pPr>
        <w:ind w:left="11590" w:hanging="1800"/>
      </w:pPr>
    </w:lvl>
  </w:abstractNum>
  <w:abstractNum w:abstractNumId="3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1083575985">
    <w:abstractNumId w:val="3"/>
  </w:num>
  <w:num w:numId="2" w16cid:durableId="778572628">
    <w:abstractNumId w:val="12"/>
  </w:num>
  <w:num w:numId="3" w16cid:durableId="608926415">
    <w:abstractNumId w:val="38"/>
  </w:num>
  <w:num w:numId="4" w16cid:durableId="1773283970">
    <w:abstractNumId w:val="2"/>
  </w:num>
  <w:num w:numId="5" w16cid:durableId="731926929">
    <w:abstractNumId w:val="33"/>
    <w:lvlOverride w:ilvl="0">
      <w:lvl w:ilvl="0">
        <w:start w:val="1"/>
        <w:numFmt w:val="decimal"/>
        <w:lvlText w:val="%1."/>
        <w:lvlJc w:val="left"/>
        <w:pPr>
          <w:tabs>
            <w:tab w:val="num" w:pos="357"/>
          </w:tabs>
          <w:ind w:left="357" w:hanging="357"/>
        </w:pPr>
      </w:lvl>
    </w:lvlOverride>
    <w:lvlOverride w:ilvl="1">
      <w:lvl w:ilvl="1">
        <w:start w:val="1"/>
        <w:numFmt w:val="decimal"/>
        <w:lvlText w:val="%1.%2."/>
        <w:lvlJc w:val="left"/>
        <w:pPr>
          <w:tabs>
            <w:tab w:val="num" w:pos="964"/>
          </w:tabs>
          <w:ind w:left="964" w:hanging="607"/>
        </w:pPr>
      </w:lvl>
    </w:lvlOverride>
    <w:lvlOverride w:ilvl="2">
      <w:lvl w:ilvl="2">
        <w:start w:val="1"/>
        <w:numFmt w:val="decimal"/>
        <w:lvlText w:val="7.7.1"/>
        <w:lvlJc w:val="left"/>
        <w:pPr>
          <w:tabs>
            <w:tab w:val="num" w:pos="1901"/>
          </w:tabs>
          <w:ind w:left="1901" w:hanging="767"/>
        </w:pPr>
      </w:lvl>
    </w:lvlOverride>
    <w:lvlOverride w:ilvl="3">
      <w:lvl w:ilvl="3">
        <w:start w:val="1"/>
        <w:numFmt w:val="decimal"/>
        <w:lvlText w:val="%1.%2.%3.%4."/>
        <w:lvlJc w:val="left"/>
        <w:pPr>
          <w:tabs>
            <w:tab w:val="num" w:pos="2722"/>
          </w:tabs>
          <w:ind w:left="2722" w:hanging="993"/>
        </w:pPr>
      </w:lvl>
    </w:lvlOverride>
    <w:lvlOverride w:ilvl="4">
      <w:lvl w:ilvl="4">
        <w:start w:val="1"/>
        <w:numFmt w:val="none"/>
        <w:lvlRestart w:val="0"/>
        <w:lvlText w:val=""/>
        <w:lvlJc w:val="left"/>
        <w:pPr>
          <w:tabs>
            <w:tab w:val="num" w:pos="1785"/>
          </w:tabs>
          <w:ind w:left="1785" w:hanging="357"/>
        </w:pPr>
      </w:lvl>
    </w:lvlOverride>
    <w:lvlOverride w:ilvl="5">
      <w:lvl w:ilvl="5">
        <w:start w:val="1"/>
        <w:numFmt w:val="none"/>
        <w:lvlRestart w:val="0"/>
        <w:lvlText w:val=""/>
        <w:lvlJc w:val="left"/>
        <w:pPr>
          <w:tabs>
            <w:tab w:val="num" w:pos="2142"/>
          </w:tabs>
          <w:ind w:left="2142" w:hanging="357"/>
        </w:pPr>
      </w:lvl>
    </w:lvlOverride>
    <w:lvlOverride w:ilvl="6">
      <w:lvl w:ilvl="6">
        <w:start w:val="1"/>
        <w:numFmt w:val="none"/>
        <w:lvlRestart w:val="0"/>
        <w:lvlText w:val=""/>
        <w:lvlJc w:val="left"/>
        <w:pPr>
          <w:tabs>
            <w:tab w:val="num" w:pos="2499"/>
          </w:tabs>
          <w:ind w:left="2499" w:hanging="357"/>
        </w:pPr>
      </w:lvl>
    </w:lvlOverride>
    <w:lvlOverride w:ilvl="7">
      <w:lvl w:ilvl="7">
        <w:start w:val="1"/>
        <w:numFmt w:val="none"/>
        <w:lvlRestart w:val="0"/>
        <w:lvlText w:val=""/>
        <w:lvlJc w:val="left"/>
        <w:pPr>
          <w:tabs>
            <w:tab w:val="num" w:pos="2856"/>
          </w:tabs>
          <w:ind w:left="2856" w:hanging="357"/>
        </w:pPr>
      </w:lvl>
    </w:lvlOverride>
    <w:lvlOverride w:ilvl="8">
      <w:lvl w:ilvl="8">
        <w:start w:val="1"/>
        <w:numFmt w:val="none"/>
        <w:lvlRestart w:val="0"/>
        <w:lvlText w:val=""/>
        <w:lvlJc w:val="left"/>
        <w:pPr>
          <w:tabs>
            <w:tab w:val="num" w:pos="3213"/>
          </w:tabs>
          <w:ind w:left="3213" w:hanging="357"/>
        </w:pPr>
      </w:lvl>
    </w:lvlOverride>
  </w:num>
  <w:num w:numId="6" w16cid:durableId="1309626474">
    <w:abstractNumId w:val="33"/>
    <w:lvlOverride w:ilvl="0">
      <w:lvl w:ilvl="0">
        <w:start w:val="1"/>
        <w:numFmt w:val="decimal"/>
        <w:lvlText w:val="%1."/>
        <w:lvlJc w:val="left"/>
        <w:pPr>
          <w:tabs>
            <w:tab w:val="num" w:pos="357"/>
          </w:tabs>
          <w:ind w:left="357" w:hanging="357"/>
        </w:pPr>
      </w:lvl>
    </w:lvlOverride>
    <w:lvlOverride w:ilvl="1">
      <w:lvl w:ilvl="1">
        <w:start w:val="1"/>
        <w:numFmt w:val="decimal"/>
        <w:lvlText w:val="%1.%2."/>
        <w:lvlJc w:val="left"/>
        <w:pPr>
          <w:tabs>
            <w:tab w:val="num" w:pos="964"/>
          </w:tabs>
          <w:ind w:left="964" w:hanging="607"/>
        </w:pPr>
      </w:lvl>
    </w:lvlOverride>
    <w:lvlOverride w:ilvl="2">
      <w:lvl w:ilvl="2">
        <w:start w:val="1"/>
        <w:numFmt w:val="decimal"/>
        <w:lvlText w:val="7.7.3"/>
        <w:lvlJc w:val="left"/>
        <w:pPr>
          <w:tabs>
            <w:tab w:val="num" w:pos="1901"/>
          </w:tabs>
          <w:ind w:left="1901" w:hanging="767"/>
        </w:pPr>
      </w:lvl>
    </w:lvlOverride>
    <w:lvlOverride w:ilvl="3">
      <w:lvl w:ilvl="3">
        <w:start w:val="1"/>
        <w:numFmt w:val="decimal"/>
        <w:lvlText w:val="%1.%2.%3.%4."/>
        <w:lvlJc w:val="left"/>
        <w:pPr>
          <w:tabs>
            <w:tab w:val="num" w:pos="2722"/>
          </w:tabs>
          <w:ind w:left="2722" w:hanging="993"/>
        </w:pPr>
      </w:lvl>
    </w:lvlOverride>
    <w:lvlOverride w:ilvl="4">
      <w:lvl w:ilvl="4">
        <w:start w:val="1"/>
        <w:numFmt w:val="none"/>
        <w:lvlRestart w:val="0"/>
        <w:lvlText w:val=""/>
        <w:lvlJc w:val="left"/>
        <w:pPr>
          <w:tabs>
            <w:tab w:val="num" w:pos="1785"/>
          </w:tabs>
          <w:ind w:left="1785" w:hanging="357"/>
        </w:pPr>
      </w:lvl>
    </w:lvlOverride>
    <w:lvlOverride w:ilvl="5">
      <w:lvl w:ilvl="5">
        <w:start w:val="1"/>
        <w:numFmt w:val="none"/>
        <w:lvlRestart w:val="0"/>
        <w:lvlText w:val=""/>
        <w:lvlJc w:val="left"/>
        <w:pPr>
          <w:tabs>
            <w:tab w:val="num" w:pos="2142"/>
          </w:tabs>
          <w:ind w:left="2142" w:hanging="357"/>
        </w:pPr>
      </w:lvl>
    </w:lvlOverride>
    <w:lvlOverride w:ilvl="6">
      <w:lvl w:ilvl="6">
        <w:start w:val="1"/>
        <w:numFmt w:val="none"/>
        <w:lvlRestart w:val="0"/>
        <w:lvlText w:val=""/>
        <w:lvlJc w:val="left"/>
        <w:pPr>
          <w:tabs>
            <w:tab w:val="num" w:pos="2499"/>
          </w:tabs>
          <w:ind w:left="2499" w:hanging="357"/>
        </w:pPr>
      </w:lvl>
    </w:lvlOverride>
    <w:lvlOverride w:ilvl="7">
      <w:lvl w:ilvl="7">
        <w:start w:val="1"/>
        <w:numFmt w:val="none"/>
        <w:lvlRestart w:val="0"/>
        <w:lvlText w:val=""/>
        <w:lvlJc w:val="left"/>
        <w:pPr>
          <w:tabs>
            <w:tab w:val="num" w:pos="2856"/>
          </w:tabs>
          <w:ind w:left="2856" w:hanging="357"/>
        </w:pPr>
      </w:lvl>
    </w:lvlOverride>
    <w:lvlOverride w:ilvl="8">
      <w:lvl w:ilvl="8">
        <w:start w:val="1"/>
        <w:numFmt w:val="none"/>
        <w:lvlRestart w:val="0"/>
        <w:lvlText w:val=""/>
        <w:lvlJc w:val="left"/>
        <w:pPr>
          <w:tabs>
            <w:tab w:val="num" w:pos="3213"/>
          </w:tabs>
          <w:ind w:left="3213" w:hanging="357"/>
        </w:pPr>
      </w:lvl>
    </w:lvlOverride>
  </w:num>
  <w:num w:numId="7" w16cid:durableId="1330601441">
    <w:abstractNumId w:val="33"/>
    <w:lvlOverride w:ilvl="0">
      <w:lvl w:ilvl="0">
        <w:start w:val="1"/>
        <w:numFmt w:val="decimal"/>
        <w:lvlText w:val="%1."/>
        <w:lvlJc w:val="left"/>
        <w:pPr>
          <w:tabs>
            <w:tab w:val="num" w:pos="357"/>
          </w:tabs>
          <w:ind w:left="357" w:hanging="357"/>
        </w:pPr>
      </w:lvl>
    </w:lvlOverride>
    <w:lvlOverride w:ilvl="1">
      <w:lvl w:ilvl="1">
        <w:start w:val="1"/>
        <w:numFmt w:val="decimal"/>
        <w:lvlText w:val="%1.%2."/>
        <w:lvlJc w:val="left"/>
        <w:pPr>
          <w:tabs>
            <w:tab w:val="num" w:pos="964"/>
          </w:tabs>
          <w:ind w:left="964" w:hanging="607"/>
        </w:pPr>
      </w:lvl>
    </w:lvlOverride>
    <w:lvlOverride w:ilvl="2">
      <w:lvl w:ilvl="2">
        <w:start w:val="1"/>
        <w:numFmt w:val="decimal"/>
        <w:lvlText w:val="7.7.4"/>
        <w:lvlJc w:val="left"/>
        <w:pPr>
          <w:tabs>
            <w:tab w:val="num" w:pos="1901"/>
          </w:tabs>
          <w:ind w:left="1901" w:hanging="767"/>
        </w:pPr>
      </w:lvl>
    </w:lvlOverride>
    <w:lvlOverride w:ilvl="3">
      <w:lvl w:ilvl="3">
        <w:start w:val="1"/>
        <w:numFmt w:val="decimal"/>
        <w:lvlText w:val="%1.%2.%3.%4."/>
        <w:lvlJc w:val="left"/>
        <w:pPr>
          <w:tabs>
            <w:tab w:val="num" w:pos="2722"/>
          </w:tabs>
          <w:ind w:left="2722" w:hanging="993"/>
        </w:pPr>
      </w:lvl>
    </w:lvlOverride>
    <w:lvlOverride w:ilvl="4">
      <w:lvl w:ilvl="4">
        <w:start w:val="1"/>
        <w:numFmt w:val="none"/>
        <w:lvlRestart w:val="0"/>
        <w:lvlText w:val=""/>
        <w:lvlJc w:val="left"/>
        <w:pPr>
          <w:tabs>
            <w:tab w:val="num" w:pos="1785"/>
          </w:tabs>
          <w:ind w:left="1785" w:hanging="357"/>
        </w:pPr>
      </w:lvl>
    </w:lvlOverride>
    <w:lvlOverride w:ilvl="5">
      <w:lvl w:ilvl="5">
        <w:start w:val="1"/>
        <w:numFmt w:val="none"/>
        <w:lvlRestart w:val="0"/>
        <w:lvlText w:val=""/>
        <w:lvlJc w:val="left"/>
        <w:pPr>
          <w:tabs>
            <w:tab w:val="num" w:pos="2142"/>
          </w:tabs>
          <w:ind w:left="2142" w:hanging="357"/>
        </w:pPr>
      </w:lvl>
    </w:lvlOverride>
    <w:lvlOverride w:ilvl="6">
      <w:lvl w:ilvl="6">
        <w:start w:val="1"/>
        <w:numFmt w:val="none"/>
        <w:lvlRestart w:val="0"/>
        <w:lvlText w:val=""/>
        <w:lvlJc w:val="left"/>
        <w:pPr>
          <w:tabs>
            <w:tab w:val="num" w:pos="2499"/>
          </w:tabs>
          <w:ind w:left="2499" w:hanging="357"/>
        </w:pPr>
      </w:lvl>
    </w:lvlOverride>
    <w:lvlOverride w:ilvl="7">
      <w:lvl w:ilvl="7">
        <w:start w:val="1"/>
        <w:numFmt w:val="none"/>
        <w:lvlRestart w:val="0"/>
        <w:lvlText w:val=""/>
        <w:lvlJc w:val="left"/>
        <w:pPr>
          <w:tabs>
            <w:tab w:val="num" w:pos="2856"/>
          </w:tabs>
          <w:ind w:left="2856" w:hanging="357"/>
        </w:pPr>
      </w:lvl>
    </w:lvlOverride>
    <w:lvlOverride w:ilvl="8">
      <w:lvl w:ilvl="8">
        <w:start w:val="1"/>
        <w:numFmt w:val="none"/>
        <w:lvlRestart w:val="0"/>
        <w:lvlText w:val=""/>
        <w:lvlJc w:val="left"/>
        <w:pPr>
          <w:tabs>
            <w:tab w:val="num" w:pos="3213"/>
          </w:tabs>
          <w:ind w:left="3213" w:hanging="357"/>
        </w:pPr>
      </w:lvl>
    </w:lvlOverride>
  </w:num>
  <w:num w:numId="8" w16cid:durableId="152961210">
    <w:abstractNumId w:val="21"/>
  </w:num>
  <w:num w:numId="9" w16cid:durableId="1744646168">
    <w:abstractNumId w:val="33"/>
    <w:lvlOverride w:ilvl="0">
      <w:lvl w:ilvl="0">
        <w:start w:val="1"/>
        <w:numFmt w:val="decimal"/>
        <w:lvlText w:val="%1."/>
        <w:lvlJc w:val="left"/>
        <w:pPr>
          <w:tabs>
            <w:tab w:val="num" w:pos="357"/>
          </w:tabs>
          <w:ind w:left="357" w:hanging="357"/>
        </w:pPr>
      </w:lvl>
    </w:lvlOverride>
    <w:lvlOverride w:ilvl="1">
      <w:lvl w:ilvl="1">
        <w:start w:val="1"/>
        <w:numFmt w:val="decimal"/>
        <w:lvlText w:val="%1.%2."/>
        <w:lvlJc w:val="left"/>
        <w:pPr>
          <w:tabs>
            <w:tab w:val="num" w:pos="964"/>
          </w:tabs>
          <w:ind w:left="964" w:hanging="607"/>
        </w:pPr>
      </w:lvl>
    </w:lvlOverride>
    <w:lvlOverride w:ilvl="2">
      <w:lvl w:ilvl="2">
        <w:start w:val="1"/>
        <w:numFmt w:val="decimal"/>
        <w:lvlText w:val="7.7.8"/>
        <w:lvlJc w:val="left"/>
        <w:pPr>
          <w:tabs>
            <w:tab w:val="num" w:pos="1901"/>
          </w:tabs>
          <w:ind w:left="1901" w:hanging="767"/>
        </w:pPr>
      </w:lvl>
    </w:lvlOverride>
    <w:lvlOverride w:ilvl="3">
      <w:lvl w:ilvl="3">
        <w:start w:val="1"/>
        <w:numFmt w:val="decimal"/>
        <w:lvlText w:val="%1.%2.%3.%4."/>
        <w:lvlJc w:val="left"/>
        <w:pPr>
          <w:tabs>
            <w:tab w:val="num" w:pos="2722"/>
          </w:tabs>
          <w:ind w:left="2722" w:hanging="993"/>
        </w:pPr>
      </w:lvl>
    </w:lvlOverride>
    <w:lvlOverride w:ilvl="4">
      <w:lvl w:ilvl="4">
        <w:start w:val="1"/>
        <w:numFmt w:val="none"/>
        <w:lvlRestart w:val="0"/>
        <w:lvlText w:val=""/>
        <w:lvlJc w:val="left"/>
        <w:pPr>
          <w:tabs>
            <w:tab w:val="num" w:pos="1785"/>
          </w:tabs>
          <w:ind w:left="1785" w:hanging="357"/>
        </w:pPr>
      </w:lvl>
    </w:lvlOverride>
    <w:lvlOverride w:ilvl="5">
      <w:lvl w:ilvl="5">
        <w:start w:val="1"/>
        <w:numFmt w:val="none"/>
        <w:lvlRestart w:val="0"/>
        <w:lvlText w:val=""/>
        <w:lvlJc w:val="left"/>
        <w:pPr>
          <w:tabs>
            <w:tab w:val="num" w:pos="2142"/>
          </w:tabs>
          <w:ind w:left="2142" w:hanging="357"/>
        </w:pPr>
      </w:lvl>
    </w:lvlOverride>
    <w:lvlOverride w:ilvl="6">
      <w:lvl w:ilvl="6">
        <w:start w:val="1"/>
        <w:numFmt w:val="none"/>
        <w:lvlRestart w:val="0"/>
        <w:lvlText w:val=""/>
        <w:lvlJc w:val="left"/>
        <w:pPr>
          <w:tabs>
            <w:tab w:val="num" w:pos="2499"/>
          </w:tabs>
          <w:ind w:left="2499" w:hanging="357"/>
        </w:pPr>
      </w:lvl>
    </w:lvlOverride>
    <w:lvlOverride w:ilvl="7">
      <w:lvl w:ilvl="7">
        <w:start w:val="1"/>
        <w:numFmt w:val="none"/>
        <w:lvlRestart w:val="0"/>
        <w:lvlText w:val=""/>
        <w:lvlJc w:val="left"/>
        <w:pPr>
          <w:tabs>
            <w:tab w:val="num" w:pos="2856"/>
          </w:tabs>
          <w:ind w:left="2856" w:hanging="357"/>
        </w:pPr>
      </w:lvl>
    </w:lvlOverride>
    <w:lvlOverride w:ilvl="8">
      <w:lvl w:ilvl="8">
        <w:start w:val="1"/>
        <w:numFmt w:val="none"/>
        <w:lvlRestart w:val="0"/>
        <w:lvlText w:val=""/>
        <w:lvlJc w:val="left"/>
        <w:pPr>
          <w:tabs>
            <w:tab w:val="num" w:pos="3213"/>
          </w:tabs>
          <w:ind w:left="3213" w:hanging="357"/>
        </w:pPr>
      </w:lvl>
    </w:lvlOverride>
  </w:num>
  <w:num w:numId="10" w16cid:durableId="1529953427">
    <w:abstractNumId w:val="3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2773205">
    <w:abstractNumId w:val="7"/>
  </w:num>
  <w:num w:numId="12" w16cid:durableId="1940601750">
    <w:abstractNumId w:val="13"/>
  </w:num>
  <w:num w:numId="13" w16cid:durableId="207037806">
    <w:abstractNumId w:val="22"/>
  </w:num>
  <w:num w:numId="14" w16cid:durableId="329719892">
    <w:abstractNumId w:val="5"/>
  </w:num>
  <w:num w:numId="15" w16cid:durableId="1863979966">
    <w:abstractNumId w:val="35"/>
  </w:num>
  <w:num w:numId="16" w16cid:durableId="1829127678">
    <w:abstractNumId w:val="26"/>
  </w:num>
  <w:num w:numId="17" w16cid:durableId="1745295595">
    <w:abstractNumId w:val="1"/>
  </w:num>
  <w:num w:numId="18" w16cid:durableId="113670313">
    <w:abstractNumId w:val="24"/>
  </w:num>
  <w:num w:numId="19" w16cid:durableId="1999915873">
    <w:abstractNumId w:val="19"/>
  </w:num>
  <w:num w:numId="20" w16cid:durableId="1687170417">
    <w:abstractNumId w:val="9"/>
  </w:num>
  <w:num w:numId="21" w16cid:durableId="128285596">
    <w:abstractNumId w:val="4"/>
  </w:num>
  <w:num w:numId="22" w16cid:durableId="963273407">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3" w16cid:durableId="139994148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9777804">
    <w:abstractNumId w:val="9"/>
  </w:num>
  <w:num w:numId="25" w16cid:durableId="451218149">
    <w:abstractNumId w:val="4"/>
  </w:num>
  <w:num w:numId="26" w16cid:durableId="2053965399">
    <w:abstractNumId w:val="15"/>
  </w:num>
  <w:num w:numId="27" w16cid:durableId="508105160">
    <w:abstractNumId w:val="6"/>
  </w:num>
  <w:num w:numId="28" w16cid:durableId="2070883331">
    <w:abstractNumId w:val="14"/>
  </w:num>
  <w:num w:numId="29" w16cid:durableId="1751386722">
    <w:abstractNumId w:val="27"/>
  </w:num>
  <w:num w:numId="30" w16cid:durableId="206843503">
    <w:abstractNumId w:val="0"/>
  </w:num>
  <w:num w:numId="31" w16cid:durableId="1441530800">
    <w:abstractNumId w:val="16"/>
  </w:num>
  <w:num w:numId="32" w16cid:durableId="1067605996">
    <w:abstractNumId w:val="11"/>
  </w:num>
  <w:num w:numId="33" w16cid:durableId="1691643954">
    <w:abstractNumId w:val="29"/>
  </w:num>
  <w:num w:numId="34" w16cid:durableId="1591343">
    <w:abstractNumId w:val="23"/>
  </w:num>
  <w:num w:numId="35" w16cid:durableId="992753683">
    <w:abstractNumId w:val="25"/>
  </w:num>
  <w:num w:numId="36" w16cid:durableId="1694841210">
    <w:abstractNumId w:val="28"/>
  </w:num>
  <w:num w:numId="37" w16cid:durableId="1775785053">
    <w:abstractNumId w:val="32"/>
  </w:num>
  <w:num w:numId="38" w16cid:durableId="1843737298">
    <w:abstractNumId w:val="36"/>
  </w:num>
  <w:num w:numId="39" w16cid:durableId="34500591">
    <w:abstractNumId w:val="18"/>
  </w:num>
  <w:num w:numId="40" w16cid:durableId="1032683456">
    <w:abstractNumId w:val="10"/>
  </w:num>
  <w:num w:numId="41" w16cid:durableId="1798452082">
    <w:abstractNumId w:val="17"/>
  </w:num>
  <w:num w:numId="42" w16cid:durableId="1045983841">
    <w:abstractNumId w:val="31"/>
  </w:num>
  <w:num w:numId="43" w16cid:durableId="631405565">
    <w:abstractNumId w:val="34"/>
  </w:num>
  <w:num w:numId="44" w16cid:durableId="1834491374">
    <w:abstractNumId w:val="20"/>
  </w:num>
  <w:num w:numId="45" w16cid:durableId="1469666533">
    <w:abstractNumId w:val="30"/>
  </w:num>
  <w:num w:numId="46" w16cid:durableId="153145227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AF"/>
    <w:rsid w:val="00001145"/>
    <w:rsid w:val="000075F0"/>
    <w:rsid w:val="00010018"/>
    <w:rsid w:val="0001024E"/>
    <w:rsid w:val="00015C80"/>
    <w:rsid w:val="000175CF"/>
    <w:rsid w:val="00020B35"/>
    <w:rsid w:val="000247CC"/>
    <w:rsid w:val="00030EE3"/>
    <w:rsid w:val="00032A27"/>
    <w:rsid w:val="000437C5"/>
    <w:rsid w:val="00043A31"/>
    <w:rsid w:val="00043E62"/>
    <w:rsid w:val="000474AE"/>
    <w:rsid w:val="000537A7"/>
    <w:rsid w:val="0005523F"/>
    <w:rsid w:val="00057011"/>
    <w:rsid w:val="000578F5"/>
    <w:rsid w:val="00061B1C"/>
    <w:rsid w:val="00066B4F"/>
    <w:rsid w:val="00070C50"/>
    <w:rsid w:val="00071857"/>
    <w:rsid w:val="00071E52"/>
    <w:rsid w:val="00072E03"/>
    <w:rsid w:val="000810B0"/>
    <w:rsid w:val="00083FA2"/>
    <w:rsid w:val="00084675"/>
    <w:rsid w:val="00090D60"/>
    <w:rsid w:val="00097BD0"/>
    <w:rsid w:val="000A2150"/>
    <w:rsid w:val="000A2BDA"/>
    <w:rsid w:val="000A3792"/>
    <w:rsid w:val="000A48D5"/>
    <w:rsid w:val="000A52CF"/>
    <w:rsid w:val="000A7350"/>
    <w:rsid w:val="000B11C6"/>
    <w:rsid w:val="000B33B4"/>
    <w:rsid w:val="000B3641"/>
    <w:rsid w:val="000B3955"/>
    <w:rsid w:val="000B5EAA"/>
    <w:rsid w:val="000B732F"/>
    <w:rsid w:val="000C0715"/>
    <w:rsid w:val="000C33BC"/>
    <w:rsid w:val="000C44B6"/>
    <w:rsid w:val="000C4A17"/>
    <w:rsid w:val="000D0162"/>
    <w:rsid w:val="000D0403"/>
    <w:rsid w:val="000D0997"/>
    <w:rsid w:val="000D0A91"/>
    <w:rsid w:val="000D3253"/>
    <w:rsid w:val="000E42F5"/>
    <w:rsid w:val="000E44C6"/>
    <w:rsid w:val="000E626D"/>
    <w:rsid w:val="000E75B0"/>
    <w:rsid w:val="000E7DE9"/>
    <w:rsid w:val="000E7F90"/>
    <w:rsid w:val="000F0AF1"/>
    <w:rsid w:val="000F20BD"/>
    <w:rsid w:val="000F3535"/>
    <w:rsid w:val="000F41D6"/>
    <w:rsid w:val="0010747B"/>
    <w:rsid w:val="00115701"/>
    <w:rsid w:val="00117140"/>
    <w:rsid w:val="00123CBE"/>
    <w:rsid w:val="0013211E"/>
    <w:rsid w:val="00153EBE"/>
    <w:rsid w:val="0015579F"/>
    <w:rsid w:val="00162761"/>
    <w:rsid w:val="0016773B"/>
    <w:rsid w:val="00170C1C"/>
    <w:rsid w:val="001739D7"/>
    <w:rsid w:val="00176E01"/>
    <w:rsid w:val="00181624"/>
    <w:rsid w:val="00183FFA"/>
    <w:rsid w:val="00185132"/>
    <w:rsid w:val="001857E9"/>
    <w:rsid w:val="00186EA1"/>
    <w:rsid w:val="00187059"/>
    <w:rsid w:val="00190B0E"/>
    <w:rsid w:val="00194946"/>
    <w:rsid w:val="00194AF4"/>
    <w:rsid w:val="001972BC"/>
    <w:rsid w:val="001A3ACE"/>
    <w:rsid w:val="001A6213"/>
    <w:rsid w:val="001B33D5"/>
    <w:rsid w:val="001B51BF"/>
    <w:rsid w:val="001B5EE4"/>
    <w:rsid w:val="001B6419"/>
    <w:rsid w:val="001C1FDF"/>
    <w:rsid w:val="001C3C69"/>
    <w:rsid w:val="001C5ED9"/>
    <w:rsid w:val="001C6775"/>
    <w:rsid w:val="001D08C9"/>
    <w:rsid w:val="001D1DB1"/>
    <w:rsid w:val="001E796E"/>
    <w:rsid w:val="001F46B4"/>
    <w:rsid w:val="001F554D"/>
    <w:rsid w:val="001F65B7"/>
    <w:rsid w:val="002018A8"/>
    <w:rsid w:val="0020496C"/>
    <w:rsid w:val="00220794"/>
    <w:rsid w:val="00223B88"/>
    <w:rsid w:val="00225230"/>
    <w:rsid w:val="00227EFF"/>
    <w:rsid w:val="002320D8"/>
    <w:rsid w:val="002436A6"/>
    <w:rsid w:val="002438B7"/>
    <w:rsid w:val="0024773F"/>
    <w:rsid w:val="00265F2A"/>
    <w:rsid w:val="0026661D"/>
    <w:rsid w:val="002670C0"/>
    <w:rsid w:val="0027464C"/>
    <w:rsid w:val="0027651C"/>
    <w:rsid w:val="002813F0"/>
    <w:rsid w:val="002834C9"/>
    <w:rsid w:val="00291E74"/>
    <w:rsid w:val="00295507"/>
    <w:rsid w:val="00295A9D"/>
    <w:rsid w:val="002B77A9"/>
    <w:rsid w:val="002C24B6"/>
    <w:rsid w:val="002D1191"/>
    <w:rsid w:val="002D22EF"/>
    <w:rsid w:val="002D630D"/>
    <w:rsid w:val="002E2A24"/>
    <w:rsid w:val="002E378E"/>
    <w:rsid w:val="002E4153"/>
    <w:rsid w:val="002E5288"/>
    <w:rsid w:val="002E65F5"/>
    <w:rsid w:val="002F1769"/>
    <w:rsid w:val="002F33E5"/>
    <w:rsid w:val="002F47B6"/>
    <w:rsid w:val="002F4866"/>
    <w:rsid w:val="002F48F5"/>
    <w:rsid w:val="002F6786"/>
    <w:rsid w:val="002F6A88"/>
    <w:rsid w:val="00320B94"/>
    <w:rsid w:val="003210EF"/>
    <w:rsid w:val="00322D36"/>
    <w:rsid w:val="003334F6"/>
    <w:rsid w:val="00333B1B"/>
    <w:rsid w:val="003368EA"/>
    <w:rsid w:val="003454E9"/>
    <w:rsid w:val="00347F94"/>
    <w:rsid w:val="00351983"/>
    <w:rsid w:val="0035249F"/>
    <w:rsid w:val="00353F11"/>
    <w:rsid w:val="003545A8"/>
    <w:rsid w:val="003635DC"/>
    <w:rsid w:val="00364BD7"/>
    <w:rsid w:val="003661AE"/>
    <w:rsid w:val="00371B37"/>
    <w:rsid w:val="00380F44"/>
    <w:rsid w:val="00381F2C"/>
    <w:rsid w:val="00391932"/>
    <w:rsid w:val="00392688"/>
    <w:rsid w:val="003B012D"/>
    <w:rsid w:val="003C1A5A"/>
    <w:rsid w:val="003C2AF4"/>
    <w:rsid w:val="003C2DAD"/>
    <w:rsid w:val="003C41DF"/>
    <w:rsid w:val="003C4C1E"/>
    <w:rsid w:val="003C52F5"/>
    <w:rsid w:val="003D0AC2"/>
    <w:rsid w:val="003D3F65"/>
    <w:rsid w:val="003D4327"/>
    <w:rsid w:val="003D63A8"/>
    <w:rsid w:val="003D6543"/>
    <w:rsid w:val="003E17F2"/>
    <w:rsid w:val="003E3A9F"/>
    <w:rsid w:val="003E4876"/>
    <w:rsid w:val="003E74E2"/>
    <w:rsid w:val="003F19DF"/>
    <w:rsid w:val="003F1C83"/>
    <w:rsid w:val="003F2177"/>
    <w:rsid w:val="003F7F99"/>
    <w:rsid w:val="00400023"/>
    <w:rsid w:val="004017A5"/>
    <w:rsid w:val="00401811"/>
    <w:rsid w:val="0040250D"/>
    <w:rsid w:val="00403912"/>
    <w:rsid w:val="00407429"/>
    <w:rsid w:val="00411FE8"/>
    <w:rsid w:val="0041562B"/>
    <w:rsid w:val="004212CE"/>
    <w:rsid w:val="00426584"/>
    <w:rsid w:val="00427C03"/>
    <w:rsid w:val="004308BD"/>
    <w:rsid w:val="00431D45"/>
    <w:rsid w:val="00432CC9"/>
    <w:rsid w:val="00434CB4"/>
    <w:rsid w:val="004360CA"/>
    <w:rsid w:val="00441D68"/>
    <w:rsid w:val="00443A4F"/>
    <w:rsid w:val="00444A13"/>
    <w:rsid w:val="00444C49"/>
    <w:rsid w:val="00445BCE"/>
    <w:rsid w:val="00447323"/>
    <w:rsid w:val="004505E4"/>
    <w:rsid w:val="004520D4"/>
    <w:rsid w:val="00452CD0"/>
    <w:rsid w:val="004564F4"/>
    <w:rsid w:val="00457042"/>
    <w:rsid w:val="00463D32"/>
    <w:rsid w:val="0046444F"/>
    <w:rsid w:val="00466C97"/>
    <w:rsid w:val="0048344B"/>
    <w:rsid w:val="004871F1"/>
    <w:rsid w:val="004878DB"/>
    <w:rsid w:val="00490127"/>
    <w:rsid w:val="00490BFA"/>
    <w:rsid w:val="00493521"/>
    <w:rsid w:val="00493E0A"/>
    <w:rsid w:val="004942A8"/>
    <w:rsid w:val="00494A2D"/>
    <w:rsid w:val="004A0EB0"/>
    <w:rsid w:val="004A1977"/>
    <w:rsid w:val="004A1C72"/>
    <w:rsid w:val="004A26E3"/>
    <w:rsid w:val="004B17C6"/>
    <w:rsid w:val="004B53FB"/>
    <w:rsid w:val="004B5835"/>
    <w:rsid w:val="004C1FC0"/>
    <w:rsid w:val="004D00DD"/>
    <w:rsid w:val="004D13F6"/>
    <w:rsid w:val="004D1F1F"/>
    <w:rsid w:val="004D46DE"/>
    <w:rsid w:val="004D7A3D"/>
    <w:rsid w:val="004E141C"/>
    <w:rsid w:val="004E1ECE"/>
    <w:rsid w:val="004E302B"/>
    <w:rsid w:val="004E7E65"/>
    <w:rsid w:val="004F17AC"/>
    <w:rsid w:val="004F49E1"/>
    <w:rsid w:val="004F54F5"/>
    <w:rsid w:val="004F654D"/>
    <w:rsid w:val="005011AD"/>
    <w:rsid w:val="00501F66"/>
    <w:rsid w:val="005022E8"/>
    <w:rsid w:val="005030D7"/>
    <w:rsid w:val="005065EB"/>
    <w:rsid w:val="00507D5B"/>
    <w:rsid w:val="00512683"/>
    <w:rsid w:val="00512A32"/>
    <w:rsid w:val="00513D1E"/>
    <w:rsid w:val="00514EAF"/>
    <w:rsid w:val="0051791A"/>
    <w:rsid w:val="005222E3"/>
    <w:rsid w:val="005241E8"/>
    <w:rsid w:val="00531C60"/>
    <w:rsid w:val="00535159"/>
    <w:rsid w:val="0053666A"/>
    <w:rsid w:val="00536EBB"/>
    <w:rsid w:val="00545059"/>
    <w:rsid w:val="005450C0"/>
    <w:rsid w:val="00545C52"/>
    <w:rsid w:val="00556D4B"/>
    <w:rsid w:val="005620A0"/>
    <w:rsid w:val="0056369D"/>
    <w:rsid w:val="005637C9"/>
    <w:rsid w:val="005660F3"/>
    <w:rsid w:val="0056634E"/>
    <w:rsid w:val="00567BC0"/>
    <w:rsid w:val="0057264C"/>
    <w:rsid w:val="00572F87"/>
    <w:rsid w:val="00574102"/>
    <w:rsid w:val="00577A39"/>
    <w:rsid w:val="005814F5"/>
    <w:rsid w:val="00595407"/>
    <w:rsid w:val="005A05E0"/>
    <w:rsid w:val="005A2585"/>
    <w:rsid w:val="005A6BB3"/>
    <w:rsid w:val="005A7BF7"/>
    <w:rsid w:val="005B1EF0"/>
    <w:rsid w:val="005B7AA6"/>
    <w:rsid w:val="005C00C3"/>
    <w:rsid w:val="005C01B9"/>
    <w:rsid w:val="005C130B"/>
    <w:rsid w:val="005C33A5"/>
    <w:rsid w:val="005D2856"/>
    <w:rsid w:val="005D30BA"/>
    <w:rsid w:val="005D72EE"/>
    <w:rsid w:val="005E0F03"/>
    <w:rsid w:val="005E17FF"/>
    <w:rsid w:val="005E1E9D"/>
    <w:rsid w:val="005F2C65"/>
    <w:rsid w:val="005F4391"/>
    <w:rsid w:val="006104BC"/>
    <w:rsid w:val="0061111E"/>
    <w:rsid w:val="006122A1"/>
    <w:rsid w:val="006147F4"/>
    <w:rsid w:val="006152E9"/>
    <w:rsid w:val="0061579C"/>
    <w:rsid w:val="00617490"/>
    <w:rsid w:val="00621472"/>
    <w:rsid w:val="00621FDA"/>
    <w:rsid w:val="00636022"/>
    <w:rsid w:val="00637AA0"/>
    <w:rsid w:val="006415C5"/>
    <w:rsid w:val="0064200B"/>
    <w:rsid w:val="00644CCD"/>
    <w:rsid w:val="00645119"/>
    <w:rsid w:val="00646981"/>
    <w:rsid w:val="0065019B"/>
    <w:rsid w:val="00650661"/>
    <w:rsid w:val="00663445"/>
    <w:rsid w:val="00663EEE"/>
    <w:rsid w:val="00672F30"/>
    <w:rsid w:val="0067513E"/>
    <w:rsid w:val="00687D4A"/>
    <w:rsid w:val="00691D15"/>
    <w:rsid w:val="006923FD"/>
    <w:rsid w:val="00692E11"/>
    <w:rsid w:val="006A2172"/>
    <w:rsid w:val="006A2F63"/>
    <w:rsid w:val="006A3718"/>
    <w:rsid w:val="006B39A4"/>
    <w:rsid w:val="006B3FF3"/>
    <w:rsid w:val="006B7488"/>
    <w:rsid w:val="006C1145"/>
    <w:rsid w:val="006C133A"/>
    <w:rsid w:val="006C2227"/>
    <w:rsid w:val="006C29E2"/>
    <w:rsid w:val="006C2EEC"/>
    <w:rsid w:val="006C36FF"/>
    <w:rsid w:val="006C56DB"/>
    <w:rsid w:val="006C79E9"/>
    <w:rsid w:val="006C7F7B"/>
    <w:rsid w:val="006D0E11"/>
    <w:rsid w:val="006D1C19"/>
    <w:rsid w:val="006D20B8"/>
    <w:rsid w:val="006D5078"/>
    <w:rsid w:val="006D52D0"/>
    <w:rsid w:val="006E12B0"/>
    <w:rsid w:val="006E5989"/>
    <w:rsid w:val="006E5D6F"/>
    <w:rsid w:val="006E6F79"/>
    <w:rsid w:val="006E7276"/>
    <w:rsid w:val="006F1C8D"/>
    <w:rsid w:val="006F2A74"/>
    <w:rsid w:val="006F6C42"/>
    <w:rsid w:val="0070299F"/>
    <w:rsid w:val="00705741"/>
    <w:rsid w:val="00706335"/>
    <w:rsid w:val="007118E0"/>
    <w:rsid w:val="00712950"/>
    <w:rsid w:val="00715B3E"/>
    <w:rsid w:val="00720AFA"/>
    <w:rsid w:val="00723900"/>
    <w:rsid w:val="00726D23"/>
    <w:rsid w:val="00727713"/>
    <w:rsid w:val="0073401D"/>
    <w:rsid w:val="007355F8"/>
    <w:rsid w:val="007361D8"/>
    <w:rsid w:val="00737A99"/>
    <w:rsid w:val="00737D0D"/>
    <w:rsid w:val="0074023A"/>
    <w:rsid w:val="00741501"/>
    <w:rsid w:val="00741556"/>
    <w:rsid w:val="00742E92"/>
    <w:rsid w:val="00744A3A"/>
    <w:rsid w:val="00752168"/>
    <w:rsid w:val="007542F9"/>
    <w:rsid w:val="00755766"/>
    <w:rsid w:val="0075682F"/>
    <w:rsid w:val="00762713"/>
    <w:rsid w:val="007645AF"/>
    <w:rsid w:val="00765CC8"/>
    <w:rsid w:val="00766752"/>
    <w:rsid w:val="00782867"/>
    <w:rsid w:val="00782E37"/>
    <w:rsid w:val="0078416A"/>
    <w:rsid w:val="00787A84"/>
    <w:rsid w:val="007915CD"/>
    <w:rsid w:val="00791632"/>
    <w:rsid w:val="00792FF5"/>
    <w:rsid w:val="0079609A"/>
    <w:rsid w:val="00797A15"/>
    <w:rsid w:val="007A0AA6"/>
    <w:rsid w:val="007A473E"/>
    <w:rsid w:val="007B021E"/>
    <w:rsid w:val="007B1AA7"/>
    <w:rsid w:val="007C04EF"/>
    <w:rsid w:val="007C6C43"/>
    <w:rsid w:val="007D0083"/>
    <w:rsid w:val="007D3345"/>
    <w:rsid w:val="007D3FAF"/>
    <w:rsid w:val="007D4731"/>
    <w:rsid w:val="007D625C"/>
    <w:rsid w:val="007D7949"/>
    <w:rsid w:val="007D7E59"/>
    <w:rsid w:val="007E291E"/>
    <w:rsid w:val="007E56F1"/>
    <w:rsid w:val="007F0661"/>
    <w:rsid w:val="007F62EA"/>
    <w:rsid w:val="00801182"/>
    <w:rsid w:val="00802A52"/>
    <w:rsid w:val="0080407D"/>
    <w:rsid w:val="00806A40"/>
    <w:rsid w:val="00806F0F"/>
    <w:rsid w:val="00811B6F"/>
    <w:rsid w:val="00815F11"/>
    <w:rsid w:val="0082007E"/>
    <w:rsid w:val="0082027B"/>
    <w:rsid w:val="00821B1A"/>
    <w:rsid w:val="0082269C"/>
    <w:rsid w:val="00827B7A"/>
    <w:rsid w:val="00831224"/>
    <w:rsid w:val="00833CBA"/>
    <w:rsid w:val="00841E06"/>
    <w:rsid w:val="00843037"/>
    <w:rsid w:val="00843330"/>
    <w:rsid w:val="00845813"/>
    <w:rsid w:val="00845B9E"/>
    <w:rsid w:val="008470F2"/>
    <w:rsid w:val="00850D66"/>
    <w:rsid w:val="00852391"/>
    <w:rsid w:val="00853A28"/>
    <w:rsid w:val="00855F84"/>
    <w:rsid w:val="00861EF6"/>
    <w:rsid w:val="00862724"/>
    <w:rsid w:val="00871442"/>
    <w:rsid w:val="00872C0B"/>
    <w:rsid w:val="00872CB5"/>
    <w:rsid w:val="00872E04"/>
    <w:rsid w:val="00875D1B"/>
    <w:rsid w:val="00877571"/>
    <w:rsid w:val="00877F21"/>
    <w:rsid w:val="00881C97"/>
    <w:rsid w:val="00887145"/>
    <w:rsid w:val="008901E3"/>
    <w:rsid w:val="008946A1"/>
    <w:rsid w:val="008A165D"/>
    <w:rsid w:val="008A4C20"/>
    <w:rsid w:val="008B6441"/>
    <w:rsid w:val="008B77F2"/>
    <w:rsid w:val="008C1FD3"/>
    <w:rsid w:val="008C5905"/>
    <w:rsid w:val="008D1933"/>
    <w:rsid w:val="008D2DDA"/>
    <w:rsid w:val="008D333D"/>
    <w:rsid w:val="008E2476"/>
    <w:rsid w:val="008F06A7"/>
    <w:rsid w:val="008F1DC4"/>
    <w:rsid w:val="008F4310"/>
    <w:rsid w:val="008F49DF"/>
    <w:rsid w:val="008F5B81"/>
    <w:rsid w:val="008F5EFC"/>
    <w:rsid w:val="00902DE9"/>
    <w:rsid w:val="009034D8"/>
    <w:rsid w:val="009043FC"/>
    <w:rsid w:val="009050C6"/>
    <w:rsid w:val="00905F6B"/>
    <w:rsid w:val="009105C8"/>
    <w:rsid w:val="009123C6"/>
    <w:rsid w:val="0091365A"/>
    <w:rsid w:val="00913AAD"/>
    <w:rsid w:val="00914D04"/>
    <w:rsid w:val="00915368"/>
    <w:rsid w:val="009160C4"/>
    <w:rsid w:val="009168C9"/>
    <w:rsid w:val="009229D2"/>
    <w:rsid w:val="00923B36"/>
    <w:rsid w:val="00924CEE"/>
    <w:rsid w:val="0092597F"/>
    <w:rsid w:val="0092737A"/>
    <w:rsid w:val="00932A4C"/>
    <w:rsid w:val="009356E4"/>
    <w:rsid w:val="0094411A"/>
    <w:rsid w:val="0094434A"/>
    <w:rsid w:val="00947ECF"/>
    <w:rsid w:val="0095205F"/>
    <w:rsid w:val="00954381"/>
    <w:rsid w:val="00955E32"/>
    <w:rsid w:val="00962714"/>
    <w:rsid w:val="00964699"/>
    <w:rsid w:val="009647F5"/>
    <w:rsid w:val="009702AC"/>
    <w:rsid w:val="0097181E"/>
    <w:rsid w:val="00981F61"/>
    <w:rsid w:val="00985A30"/>
    <w:rsid w:val="009872D9"/>
    <w:rsid w:val="00990B3C"/>
    <w:rsid w:val="00994C35"/>
    <w:rsid w:val="00995009"/>
    <w:rsid w:val="0099760B"/>
    <w:rsid w:val="00997852"/>
    <w:rsid w:val="009A4874"/>
    <w:rsid w:val="009A7214"/>
    <w:rsid w:val="009B0D71"/>
    <w:rsid w:val="009B3FBF"/>
    <w:rsid w:val="009B4933"/>
    <w:rsid w:val="009C14D7"/>
    <w:rsid w:val="009D13EC"/>
    <w:rsid w:val="009D1FBA"/>
    <w:rsid w:val="009D602B"/>
    <w:rsid w:val="009E5741"/>
    <w:rsid w:val="009F4681"/>
    <w:rsid w:val="009F4720"/>
    <w:rsid w:val="009F6CDD"/>
    <w:rsid w:val="00A01D13"/>
    <w:rsid w:val="00A04B7F"/>
    <w:rsid w:val="00A04FC5"/>
    <w:rsid w:val="00A056DF"/>
    <w:rsid w:val="00A07E14"/>
    <w:rsid w:val="00A121B3"/>
    <w:rsid w:val="00A136BC"/>
    <w:rsid w:val="00A15976"/>
    <w:rsid w:val="00A16C83"/>
    <w:rsid w:val="00A23A62"/>
    <w:rsid w:val="00A23B37"/>
    <w:rsid w:val="00A3418D"/>
    <w:rsid w:val="00A37712"/>
    <w:rsid w:val="00A44264"/>
    <w:rsid w:val="00A52BCA"/>
    <w:rsid w:val="00A5318B"/>
    <w:rsid w:val="00A53B93"/>
    <w:rsid w:val="00A5564C"/>
    <w:rsid w:val="00A613B8"/>
    <w:rsid w:val="00A61D60"/>
    <w:rsid w:val="00A64D3B"/>
    <w:rsid w:val="00A7005C"/>
    <w:rsid w:val="00A70062"/>
    <w:rsid w:val="00A81341"/>
    <w:rsid w:val="00A816DD"/>
    <w:rsid w:val="00A83807"/>
    <w:rsid w:val="00A8651A"/>
    <w:rsid w:val="00A9149E"/>
    <w:rsid w:val="00A925E1"/>
    <w:rsid w:val="00AA4303"/>
    <w:rsid w:val="00AA74C5"/>
    <w:rsid w:val="00AB4A72"/>
    <w:rsid w:val="00AB5B44"/>
    <w:rsid w:val="00AB6132"/>
    <w:rsid w:val="00AC4738"/>
    <w:rsid w:val="00AC599D"/>
    <w:rsid w:val="00AC72AE"/>
    <w:rsid w:val="00AD05AF"/>
    <w:rsid w:val="00AD0AEB"/>
    <w:rsid w:val="00AD2B6E"/>
    <w:rsid w:val="00AD5DA5"/>
    <w:rsid w:val="00AD7077"/>
    <w:rsid w:val="00AE15C8"/>
    <w:rsid w:val="00AE1EA0"/>
    <w:rsid w:val="00AE408A"/>
    <w:rsid w:val="00AE78DB"/>
    <w:rsid w:val="00AF02E0"/>
    <w:rsid w:val="00AF2B0E"/>
    <w:rsid w:val="00AF31CD"/>
    <w:rsid w:val="00AF3DD5"/>
    <w:rsid w:val="00AF5F05"/>
    <w:rsid w:val="00B02EAB"/>
    <w:rsid w:val="00B07387"/>
    <w:rsid w:val="00B077AE"/>
    <w:rsid w:val="00B1041E"/>
    <w:rsid w:val="00B15135"/>
    <w:rsid w:val="00B152AF"/>
    <w:rsid w:val="00B153C1"/>
    <w:rsid w:val="00B15DA7"/>
    <w:rsid w:val="00B167EF"/>
    <w:rsid w:val="00B2394E"/>
    <w:rsid w:val="00B2649B"/>
    <w:rsid w:val="00B269C9"/>
    <w:rsid w:val="00B31075"/>
    <w:rsid w:val="00B3193B"/>
    <w:rsid w:val="00B34EB5"/>
    <w:rsid w:val="00B46ABB"/>
    <w:rsid w:val="00B50031"/>
    <w:rsid w:val="00B505AB"/>
    <w:rsid w:val="00B50E0D"/>
    <w:rsid w:val="00B511E1"/>
    <w:rsid w:val="00B53D5A"/>
    <w:rsid w:val="00B54929"/>
    <w:rsid w:val="00B55BB9"/>
    <w:rsid w:val="00B61F7F"/>
    <w:rsid w:val="00B62422"/>
    <w:rsid w:val="00B6375F"/>
    <w:rsid w:val="00B640E1"/>
    <w:rsid w:val="00B6744E"/>
    <w:rsid w:val="00B76D6C"/>
    <w:rsid w:val="00B835F5"/>
    <w:rsid w:val="00B84341"/>
    <w:rsid w:val="00B85247"/>
    <w:rsid w:val="00B87BBB"/>
    <w:rsid w:val="00B90075"/>
    <w:rsid w:val="00B93B1F"/>
    <w:rsid w:val="00B97388"/>
    <w:rsid w:val="00B97711"/>
    <w:rsid w:val="00BA0506"/>
    <w:rsid w:val="00BA0F82"/>
    <w:rsid w:val="00BA4924"/>
    <w:rsid w:val="00BA6D01"/>
    <w:rsid w:val="00BB0E61"/>
    <w:rsid w:val="00BB1A84"/>
    <w:rsid w:val="00BC2D87"/>
    <w:rsid w:val="00BC52B3"/>
    <w:rsid w:val="00BC5E8E"/>
    <w:rsid w:val="00BC719D"/>
    <w:rsid w:val="00BD051C"/>
    <w:rsid w:val="00BE0365"/>
    <w:rsid w:val="00BE0F06"/>
    <w:rsid w:val="00BE100F"/>
    <w:rsid w:val="00BE1269"/>
    <w:rsid w:val="00BE1A6D"/>
    <w:rsid w:val="00BE2E73"/>
    <w:rsid w:val="00BE4B49"/>
    <w:rsid w:val="00BE6801"/>
    <w:rsid w:val="00BE6DF5"/>
    <w:rsid w:val="00BF172C"/>
    <w:rsid w:val="00BF3B94"/>
    <w:rsid w:val="00C01B13"/>
    <w:rsid w:val="00C0291B"/>
    <w:rsid w:val="00C05740"/>
    <w:rsid w:val="00C07190"/>
    <w:rsid w:val="00C12BAE"/>
    <w:rsid w:val="00C13062"/>
    <w:rsid w:val="00C14F9F"/>
    <w:rsid w:val="00C17ACC"/>
    <w:rsid w:val="00C2007C"/>
    <w:rsid w:val="00C222A4"/>
    <w:rsid w:val="00C25C0D"/>
    <w:rsid w:val="00C30D7A"/>
    <w:rsid w:val="00C32102"/>
    <w:rsid w:val="00C32877"/>
    <w:rsid w:val="00C32E0A"/>
    <w:rsid w:val="00C34741"/>
    <w:rsid w:val="00C37C4C"/>
    <w:rsid w:val="00C37F6A"/>
    <w:rsid w:val="00C42412"/>
    <w:rsid w:val="00C4294C"/>
    <w:rsid w:val="00C4668C"/>
    <w:rsid w:val="00C509BF"/>
    <w:rsid w:val="00C530A9"/>
    <w:rsid w:val="00C54F4A"/>
    <w:rsid w:val="00C57254"/>
    <w:rsid w:val="00C61DBD"/>
    <w:rsid w:val="00C65F78"/>
    <w:rsid w:val="00C66789"/>
    <w:rsid w:val="00C66943"/>
    <w:rsid w:val="00C719F5"/>
    <w:rsid w:val="00C73DA2"/>
    <w:rsid w:val="00C74E67"/>
    <w:rsid w:val="00C77C42"/>
    <w:rsid w:val="00C8025A"/>
    <w:rsid w:val="00C807AB"/>
    <w:rsid w:val="00C82C1E"/>
    <w:rsid w:val="00C85E0C"/>
    <w:rsid w:val="00C9127B"/>
    <w:rsid w:val="00C92D1D"/>
    <w:rsid w:val="00C973FC"/>
    <w:rsid w:val="00CA3730"/>
    <w:rsid w:val="00CA759F"/>
    <w:rsid w:val="00CB2DBC"/>
    <w:rsid w:val="00CB6145"/>
    <w:rsid w:val="00CB6C19"/>
    <w:rsid w:val="00CD154D"/>
    <w:rsid w:val="00CD382D"/>
    <w:rsid w:val="00CE126B"/>
    <w:rsid w:val="00CE6A9D"/>
    <w:rsid w:val="00CF1320"/>
    <w:rsid w:val="00CF1B84"/>
    <w:rsid w:val="00CF5EA9"/>
    <w:rsid w:val="00D00427"/>
    <w:rsid w:val="00D023E8"/>
    <w:rsid w:val="00D02C4A"/>
    <w:rsid w:val="00D05507"/>
    <w:rsid w:val="00D05FAE"/>
    <w:rsid w:val="00D07715"/>
    <w:rsid w:val="00D11063"/>
    <w:rsid w:val="00D35FCE"/>
    <w:rsid w:val="00D40D73"/>
    <w:rsid w:val="00D4457B"/>
    <w:rsid w:val="00D45090"/>
    <w:rsid w:val="00D45CDE"/>
    <w:rsid w:val="00D4705E"/>
    <w:rsid w:val="00D504D4"/>
    <w:rsid w:val="00D51B0A"/>
    <w:rsid w:val="00D54E4E"/>
    <w:rsid w:val="00D609AD"/>
    <w:rsid w:val="00D639A3"/>
    <w:rsid w:val="00D63E27"/>
    <w:rsid w:val="00D64646"/>
    <w:rsid w:val="00D66A78"/>
    <w:rsid w:val="00D7027E"/>
    <w:rsid w:val="00D75E3C"/>
    <w:rsid w:val="00D77363"/>
    <w:rsid w:val="00D8119A"/>
    <w:rsid w:val="00D82BFC"/>
    <w:rsid w:val="00D83231"/>
    <w:rsid w:val="00D8345C"/>
    <w:rsid w:val="00D839DD"/>
    <w:rsid w:val="00D85288"/>
    <w:rsid w:val="00D8719B"/>
    <w:rsid w:val="00D87DF0"/>
    <w:rsid w:val="00D90C73"/>
    <w:rsid w:val="00DA15AC"/>
    <w:rsid w:val="00DA2827"/>
    <w:rsid w:val="00DA612D"/>
    <w:rsid w:val="00DB0AA6"/>
    <w:rsid w:val="00DB1CC1"/>
    <w:rsid w:val="00DB54F1"/>
    <w:rsid w:val="00DB5780"/>
    <w:rsid w:val="00DB5EAA"/>
    <w:rsid w:val="00DC23D1"/>
    <w:rsid w:val="00DD1910"/>
    <w:rsid w:val="00DD47F2"/>
    <w:rsid w:val="00DD5434"/>
    <w:rsid w:val="00DD63E9"/>
    <w:rsid w:val="00DE3714"/>
    <w:rsid w:val="00DE3DA9"/>
    <w:rsid w:val="00DE4189"/>
    <w:rsid w:val="00DE5096"/>
    <w:rsid w:val="00DE743C"/>
    <w:rsid w:val="00DF1767"/>
    <w:rsid w:val="00DF1978"/>
    <w:rsid w:val="00DF3116"/>
    <w:rsid w:val="00DF38A1"/>
    <w:rsid w:val="00DF5AB7"/>
    <w:rsid w:val="00DF6890"/>
    <w:rsid w:val="00E02166"/>
    <w:rsid w:val="00E02A9D"/>
    <w:rsid w:val="00E074FD"/>
    <w:rsid w:val="00E123C3"/>
    <w:rsid w:val="00E14992"/>
    <w:rsid w:val="00E17A60"/>
    <w:rsid w:val="00E20756"/>
    <w:rsid w:val="00E20AD8"/>
    <w:rsid w:val="00E22826"/>
    <w:rsid w:val="00E23396"/>
    <w:rsid w:val="00E24093"/>
    <w:rsid w:val="00E268F7"/>
    <w:rsid w:val="00E279DD"/>
    <w:rsid w:val="00E27E3C"/>
    <w:rsid w:val="00E322E5"/>
    <w:rsid w:val="00E35015"/>
    <w:rsid w:val="00E37868"/>
    <w:rsid w:val="00E45BE4"/>
    <w:rsid w:val="00E4646D"/>
    <w:rsid w:val="00E46A55"/>
    <w:rsid w:val="00E46D05"/>
    <w:rsid w:val="00E473C3"/>
    <w:rsid w:val="00E5089C"/>
    <w:rsid w:val="00E5148E"/>
    <w:rsid w:val="00E51D97"/>
    <w:rsid w:val="00E53977"/>
    <w:rsid w:val="00E576DB"/>
    <w:rsid w:val="00E6009C"/>
    <w:rsid w:val="00E62758"/>
    <w:rsid w:val="00E65ED0"/>
    <w:rsid w:val="00E671C2"/>
    <w:rsid w:val="00E704B0"/>
    <w:rsid w:val="00E72435"/>
    <w:rsid w:val="00E751F9"/>
    <w:rsid w:val="00E80D61"/>
    <w:rsid w:val="00E82739"/>
    <w:rsid w:val="00E83148"/>
    <w:rsid w:val="00E84CEA"/>
    <w:rsid w:val="00E855BE"/>
    <w:rsid w:val="00E86DCD"/>
    <w:rsid w:val="00E909E4"/>
    <w:rsid w:val="00E90D98"/>
    <w:rsid w:val="00E92DAE"/>
    <w:rsid w:val="00E94A1C"/>
    <w:rsid w:val="00EA02FE"/>
    <w:rsid w:val="00EA07F1"/>
    <w:rsid w:val="00EA11D7"/>
    <w:rsid w:val="00EA1696"/>
    <w:rsid w:val="00EA2130"/>
    <w:rsid w:val="00EA3518"/>
    <w:rsid w:val="00EA3C7A"/>
    <w:rsid w:val="00EA3DDB"/>
    <w:rsid w:val="00EA3E2D"/>
    <w:rsid w:val="00EA5327"/>
    <w:rsid w:val="00EB11FF"/>
    <w:rsid w:val="00EB19D6"/>
    <w:rsid w:val="00EB20EC"/>
    <w:rsid w:val="00EB4C9F"/>
    <w:rsid w:val="00EB54E2"/>
    <w:rsid w:val="00EB5F6D"/>
    <w:rsid w:val="00EB7686"/>
    <w:rsid w:val="00EC46FE"/>
    <w:rsid w:val="00EC4AF9"/>
    <w:rsid w:val="00EC7660"/>
    <w:rsid w:val="00ED0D23"/>
    <w:rsid w:val="00ED22FC"/>
    <w:rsid w:val="00ED242D"/>
    <w:rsid w:val="00ED4E56"/>
    <w:rsid w:val="00ED52F9"/>
    <w:rsid w:val="00ED761D"/>
    <w:rsid w:val="00ED7629"/>
    <w:rsid w:val="00EE5BC8"/>
    <w:rsid w:val="00EE61D3"/>
    <w:rsid w:val="00EE6567"/>
    <w:rsid w:val="00EE76A0"/>
    <w:rsid w:val="00EF11AE"/>
    <w:rsid w:val="00EF1370"/>
    <w:rsid w:val="00EF460D"/>
    <w:rsid w:val="00EF463A"/>
    <w:rsid w:val="00EF7F3D"/>
    <w:rsid w:val="00F010B8"/>
    <w:rsid w:val="00F03DF7"/>
    <w:rsid w:val="00F055F0"/>
    <w:rsid w:val="00F05793"/>
    <w:rsid w:val="00F060AD"/>
    <w:rsid w:val="00F073C5"/>
    <w:rsid w:val="00F0773F"/>
    <w:rsid w:val="00F07FBE"/>
    <w:rsid w:val="00F11CF8"/>
    <w:rsid w:val="00F13ED3"/>
    <w:rsid w:val="00F17076"/>
    <w:rsid w:val="00F24B46"/>
    <w:rsid w:val="00F3513C"/>
    <w:rsid w:val="00F4048D"/>
    <w:rsid w:val="00F41FC6"/>
    <w:rsid w:val="00F50C8C"/>
    <w:rsid w:val="00F51834"/>
    <w:rsid w:val="00F51988"/>
    <w:rsid w:val="00F561F5"/>
    <w:rsid w:val="00F61601"/>
    <w:rsid w:val="00F61B69"/>
    <w:rsid w:val="00F63593"/>
    <w:rsid w:val="00F647D1"/>
    <w:rsid w:val="00F73844"/>
    <w:rsid w:val="00F75E9B"/>
    <w:rsid w:val="00F80803"/>
    <w:rsid w:val="00F83261"/>
    <w:rsid w:val="00F84ECC"/>
    <w:rsid w:val="00F86476"/>
    <w:rsid w:val="00F87B55"/>
    <w:rsid w:val="00F910F9"/>
    <w:rsid w:val="00F92D03"/>
    <w:rsid w:val="00F9443A"/>
    <w:rsid w:val="00F976C6"/>
    <w:rsid w:val="00FA10CA"/>
    <w:rsid w:val="00FA2DFF"/>
    <w:rsid w:val="00FA6EEC"/>
    <w:rsid w:val="00FA748B"/>
    <w:rsid w:val="00FB2EFC"/>
    <w:rsid w:val="00FC17BB"/>
    <w:rsid w:val="00FC5E22"/>
    <w:rsid w:val="00FC6D23"/>
    <w:rsid w:val="00FD0E96"/>
    <w:rsid w:val="00FD4763"/>
    <w:rsid w:val="00FD51E6"/>
    <w:rsid w:val="00FD617A"/>
    <w:rsid w:val="00FD6C95"/>
    <w:rsid w:val="00FE52B7"/>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D504D4"/>
    <w:pPr>
      <w:tabs>
        <w:tab w:val="left" w:pos="1134"/>
        <w:tab w:val="right" w:leader="dot" w:pos="10206"/>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BodyTextIndent">
    <w:name w:val="Body Text Indent"/>
    <w:basedOn w:val="Normal"/>
    <w:link w:val="BodyTextIndentChar"/>
    <w:rsid w:val="007D3FAF"/>
    <w:pPr>
      <w:ind w:left="1440" w:hanging="720"/>
    </w:pPr>
  </w:style>
  <w:style w:type="character" w:customStyle="1" w:styleId="BodyTextIndentChar">
    <w:name w:val="Body Text Indent Char"/>
    <w:link w:val="BodyTextIndent"/>
    <w:rsid w:val="007D3FAF"/>
    <w:rPr>
      <w:rFonts w:ascii="Arial" w:hAnsi="Arial"/>
      <w:szCs w:val="24"/>
      <w:lang w:eastAsia="en-US"/>
    </w:rPr>
  </w:style>
  <w:style w:type="paragraph" w:styleId="CommentText">
    <w:name w:val="annotation text"/>
    <w:basedOn w:val="Normal"/>
    <w:link w:val="CommentTextChar"/>
    <w:unhideWhenUsed/>
    <w:rsid w:val="00595407"/>
    <w:rPr>
      <w:szCs w:val="20"/>
    </w:rPr>
  </w:style>
  <w:style w:type="character" w:customStyle="1" w:styleId="CommentTextChar">
    <w:name w:val="Comment Text Char"/>
    <w:link w:val="CommentText"/>
    <w:rsid w:val="00595407"/>
    <w:rPr>
      <w:rFonts w:ascii="Arial" w:hAnsi="Arial"/>
      <w:lang w:eastAsia="en-US"/>
    </w:rPr>
  </w:style>
  <w:style w:type="paragraph" w:customStyle="1" w:styleId="CharChar1">
    <w:name w:val="Char Char1"/>
    <w:basedOn w:val="Normal"/>
    <w:rsid w:val="006F2A74"/>
    <w:pPr>
      <w:spacing w:after="160" w:line="240" w:lineRule="exact"/>
    </w:pPr>
    <w:rPr>
      <w:rFonts w:ascii="Tahoma" w:eastAsia="Times New Roman" w:hAnsi="Tahoma" w:cs="Tahoma"/>
      <w:szCs w:val="20"/>
      <w:lang w:val="en-US"/>
    </w:rPr>
  </w:style>
  <w:style w:type="character" w:styleId="CommentReference">
    <w:name w:val="annotation reference"/>
    <w:semiHidden/>
    <w:unhideWhenUsed/>
    <w:rsid w:val="00444A13"/>
    <w:rPr>
      <w:sz w:val="16"/>
      <w:szCs w:val="16"/>
    </w:rPr>
  </w:style>
  <w:style w:type="paragraph" w:styleId="CommentSubject">
    <w:name w:val="annotation subject"/>
    <w:basedOn w:val="CommentText"/>
    <w:next w:val="CommentText"/>
    <w:link w:val="CommentSubjectChar"/>
    <w:semiHidden/>
    <w:unhideWhenUsed/>
    <w:rsid w:val="00444A13"/>
    <w:pPr>
      <w:spacing w:line="240" w:lineRule="auto"/>
    </w:pPr>
    <w:rPr>
      <w:b/>
      <w:bCs/>
    </w:rPr>
  </w:style>
  <w:style w:type="character" w:customStyle="1" w:styleId="CommentSubjectChar">
    <w:name w:val="Comment Subject Char"/>
    <w:link w:val="CommentSubject"/>
    <w:semiHidden/>
    <w:rsid w:val="00444A13"/>
    <w:rPr>
      <w:rFonts w:ascii="Arial" w:hAnsi="Arial"/>
      <w:b/>
      <w:bCs/>
      <w:lang w:eastAsia="en-US"/>
    </w:rPr>
  </w:style>
  <w:style w:type="paragraph" w:styleId="Revision">
    <w:name w:val="Revision"/>
    <w:hidden/>
    <w:uiPriority w:val="99"/>
    <w:semiHidden/>
    <w:rsid w:val="00057011"/>
    <w:rPr>
      <w:rFonts w:ascii="Arial" w:hAnsi="Arial"/>
      <w:szCs w:val="24"/>
      <w:lang w:eastAsia="en-US"/>
    </w:rPr>
  </w:style>
  <w:style w:type="character" w:customStyle="1" w:styleId="tabletextdotpoint1Char">
    <w:name w:val="table text dot point 1 Char"/>
    <w:link w:val="tabletextdotpoint1"/>
    <w:uiPriority w:val="25"/>
    <w:rsid w:val="00493521"/>
    <w:rPr>
      <w:rFonts w:ascii="Calibri" w:eastAsia="Times New Roman" w:hAnsi="Calibri"/>
      <w:kern w:val="14"/>
      <w:szCs w:val="18"/>
    </w:rPr>
  </w:style>
  <w:style w:type="paragraph" w:customStyle="1" w:styleId="tabletextdotpoint1">
    <w:name w:val="table text dot point 1"/>
    <w:basedOn w:val="Normal"/>
    <w:link w:val="tabletextdotpoint1Char"/>
    <w:uiPriority w:val="25"/>
    <w:qFormat/>
    <w:rsid w:val="00493521"/>
    <w:pPr>
      <w:keepLines/>
      <w:numPr>
        <w:numId w:val="19"/>
      </w:numPr>
      <w:spacing w:after="60" w:line="240" w:lineRule="auto"/>
      <w:ind w:left="357" w:hanging="357"/>
    </w:pPr>
    <w:rPr>
      <w:rFonts w:ascii="Calibri" w:eastAsia="Times New Roman" w:hAnsi="Calibri"/>
      <w:kern w:val="14"/>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2370">
      <w:bodyDiv w:val="1"/>
      <w:marLeft w:val="0"/>
      <w:marRight w:val="0"/>
      <w:marTop w:val="0"/>
      <w:marBottom w:val="0"/>
      <w:divBdr>
        <w:top w:val="none" w:sz="0" w:space="0" w:color="auto"/>
        <w:left w:val="none" w:sz="0" w:space="0" w:color="auto"/>
        <w:bottom w:val="none" w:sz="0" w:space="0" w:color="auto"/>
        <w:right w:val="none" w:sz="0" w:space="0" w:color="auto"/>
      </w:divBdr>
    </w:div>
    <w:div w:id="202905696">
      <w:bodyDiv w:val="1"/>
      <w:marLeft w:val="0"/>
      <w:marRight w:val="0"/>
      <w:marTop w:val="0"/>
      <w:marBottom w:val="0"/>
      <w:divBdr>
        <w:top w:val="none" w:sz="0" w:space="0" w:color="auto"/>
        <w:left w:val="none" w:sz="0" w:space="0" w:color="auto"/>
        <w:bottom w:val="none" w:sz="0" w:space="0" w:color="auto"/>
        <w:right w:val="none" w:sz="0" w:space="0" w:color="auto"/>
      </w:divBdr>
    </w:div>
    <w:div w:id="290870288">
      <w:bodyDiv w:val="1"/>
      <w:marLeft w:val="0"/>
      <w:marRight w:val="0"/>
      <w:marTop w:val="0"/>
      <w:marBottom w:val="0"/>
      <w:divBdr>
        <w:top w:val="none" w:sz="0" w:space="0" w:color="auto"/>
        <w:left w:val="none" w:sz="0" w:space="0" w:color="auto"/>
        <w:bottom w:val="none" w:sz="0" w:space="0" w:color="auto"/>
        <w:right w:val="none" w:sz="0" w:space="0" w:color="auto"/>
      </w:divBdr>
    </w:div>
    <w:div w:id="377509999">
      <w:bodyDiv w:val="1"/>
      <w:marLeft w:val="0"/>
      <w:marRight w:val="0"/>
      <w:marTop w:val="0"/>
      <w:marBottom w:val="0"/>
      <w:divBdr>
        <w:top w:val="none" w:sz="0" w:space="0" w:color="auto"/>
        <w:left w:val="none" w:sz="0" w:space="0" w:color="auto"/>
        <w:bottom w:val="none" w:sz="0" w:space="0" w:color="auto"/>
        <w:right w:val="none" w:sz="0" w:space="0" w:color="auto"/>
      </w:divBdr>
    </w:div>
    <w:div w:id="478231234">
      <w:bodyDiv w:val="1"/>
      <w:marLeft w:val="0"/>
      <w:marRight w:val="0"/>
      <w:marTop w:val="0"/>
      <w:marBottom w:val="0"/>
      <w:divBdr>
        <w:top w:val="none" w:sz="0" w:space="0" w:color="auto"/>
        <w:left w:val="none" w:sz="0" w:space="0" w:color="auto"/>
        <w:bottom w:val="none" w:sz="0" w:space="0" w:color="auto"/>
        <w:right w:val="none" w:sz="0" w:space="0" w:color="auto"/>
      </w:divBdr>
    </w:div>
    <w:div w:id="488137849">
      <w:bodyDiv w:val="1"/>
      <w:marLeft w:val="0"/>
      <w:marRight w:val="0"/>
      <w:marTop w:val="0"/>
      <w:marBottom w:val="0"/>
      <w:divBdr>
        <w:top w:val="none" w:sz="0" w:space="0" w:color="auto"/>
        <w:left w:val="none" w:sz="0" w:space="0" w:color="auto"/>
        <w:bottom w:val="none" w:sz="0" w:space="0" w:color="auto"/>
        <w:right w:val="none" w:sz="0" w:space="0" w:color="auto"/>
      </w:divBdr>
    </w:div>
    <w:div w:id="495801001">
      <w:bodyDiv w:val="1"/>
      <w:marLeft w:val="0"/>
      <w:marRight w:val="0"/>
      <w:marTop w:val="0"/>
      <w:marBottom w:val="0"/>
      <w:divBdr>
        <w:top w:val="none" w:sz="0" w:space="0" w:color="auto"/>
        <w:left w:val="none" w:sz="0" w:space="0" w:color="auto"/>
        <w:bottom w:val="none" w:sz="0" w:space="0" w:color="auto"/>
        <w:right w:val="none" w:sz="0" w:space="0" w:color="auto"/>
      </w:divBdr>
    </w:div>
    <w:div w:id="497966707">
      <w:bodyDiv w:val="1"/>
      <w:marLeft w:val="0"/>
      <w:marRight w:val="0"/>
      <w:marTop w:val="0"/>
      <w:marBottom w:val="0"/>
      <w:divBdr>
        <w:top w:val="none" w:sz="0" w:space="0" w:color="auto"/>
        <w:left w:val="none" w:sz="0" w:space="0" w:color="auto"/>
        <w:bottom w:val="none" w:sz="0" w:space="0" w:color="auto"/>
        <w:right w:val="none" w:sz="0" w:space="0" w:color="auto"/>
      </w:divBdr>
    </w:div>
    <w:div w:id="541720750">
      <w:bodyDiv w:val="1"/>
      <w:marLeft w:val="0"/>
      <w:marRight w:val="0"/>
      <w:marTop w:val="0"/>
      <w:marBottom w:val="0"/>
      <w:divBdr>
        <w:top w:val="none" w:sz="0" w:space="0" w:color="auto"/>
        <w:left w:val="none" w:sz="0" w:space="0" w:color="auto"/>
        <w:bottom w:val="none" w:sz="0" w:space="0" w:color="auto"/>
        <w:right w:val="none" w:sz="0" w:space="0" w:color="auto"/>
      </w:divBdr>
    </w:div>
    <w:div w:id="576522659">
      <w:bodyDiv w:val="1"/>
      <w:marLeft w:val="0"/>
      <w:marRight w:val="0"/>
      <w:marTop w:val="0"/>
      <w:marBottom w:val="0"/>
      <w:divBdr>
        <w:top w:val="none" w:sz="0" w:space="0" w:color="auto"/>
        <w:left w:val="none" w:sz="0" w:space="0" w:color="auto"/>
        <w:bottom w:val="none" w:sz="0" w:space="0" w:color="auto"/>
        <w:right w:val="none" w:sz="0" w:space="0" w:color="auto"/>
      </w:divBdr>
    </w:div>
    <w:div w:id="706682226">
      <w:bodyDiv w:val="1"/>
      <w:marLeft w:val="0"/>
      <w:marRight w:val="0"/>
      <w:marTop w:val="0"/>
      <w:marBottom w:val="0"/>
      <w:divBdr>
        <w:top w:val="none" w:sz="0" w:space="0" w:color="auto"/>
        <w:left w:val="none" w:sz="0" w:space="0" w:color="auto"/>
        <w:bottom w:val="none" w:sz="0" w:space="0" w:color="auto"/>
        <w:right w:val="none" w:sz="0" w:space="0" w:color="auto"/>
      </w:divBdr>
    </w:div>
    <w:div w:id="719477908">
      <w:bodyDiv w:val="1"/>
      <w:marLeft w:val="0"/>
      <w:marRight w:val="0"/>
      <w:marTop w:val="0"/>
      <w:marBottom w:val="0"/>
      <w:divBdr>
        <w:top w:val="none" w:sz="0" w:space="0" w:color="auto"/>
        <w:left w:val="none" w:sz="0" w:space="0" w:color="auto"/>
        <w:bottom w:val="none" w:sz="0" w:space="0" w:color="auto"/>
        <w:right w:val="none" w:sz="0" w:space="0" w:color="auto"/>
      </w:divBdr>
    </w:div>
    <w:div w:id="725378940">
      <w:bodyDiv w:val="1"/>
      <w:marLeft w:val="0"/>
      <w:marRight w:val="0"/>
      <w:marTop w:val="0"/>
      <w:marBottom w:val="0"/>
      <w:divBdr>
        <w:top w:val="none" w:sz="0" w:space="0" w:color="auto"/>
        <w:left w:val="none" w:sz="0" w:space="0" w:color="auto"/>
        <w:bottom w:val="none" w:sz="0" w:space="0" w:color="auto"/>
        <w:right w:val="none" w:sz="0" w:space="0" w:color="auto"/>
      </w:divBdr>
      <w:divsChild>
        <w:div w:id="1486968726">
          <w:marLeft w:val="0"/>
          <w:marRight w:val="0"/>
          <w:marTop w:val="0"/>
          <w:marBottom w:val="0"/>
          <w:divBdr>
            <w:top w:val="none" w:sz="0" w:space="0" w:color="auto"/>
            <w:left w:val="none" w:sz="0" w:space="0" w:color="auto"/>
            <w:bottom w:val="none" w:sz="0" w:space="0" w:color="auto"/>
            <w:right w:val="none" w:sz="0" w:space="0" w:color="auto"/>
          </w:divBdr>
          <w:divsChild>
            <w:div w:id="1038748074">
              <w:marLeft w:val="0"/>
              <w:marRight w:val="0"/>
              <w:marTop w:val="0"/>
              <w:marBottom w:val="0"/>
              <w:divBdr>
                <w:top w:val="none" w:sz="0" w:space="0" w:color="auto"/>
                <w:left w:val="none" w:sz="0" w:space="0" w:color="auto"/>
                <w:bottom w:val="none" w:sz="0" w:space="0" w:color="auto"/>
                <w:right w:val="none" w:sz="0" w:space="0" w:color="auto"/>
              </w:divBdr>
            </w:div>
            <w:div w:id="1252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9112">
      <w:bodyDiv w:val="1"/>
      <w:marLeft w:val="0"/>
      <w:marRight w:val="0"/>
      <w:marTop w:val="0"/>
      <w:marBottom w:val="0"/>
      <w:divBdr>
        <w:top w:val="none" w:sz="0" w:space="0" w:color="auto"/>
        <w:left w:val="none" w:sz="0" w:space="0" w:color="auto"/>
        <w:bottom w:val="none" w:sz="0" w:space="0" w:color="auto"/>
        <w:right w:val="none" w:sz="0" w:space="0" w:color="auto"/>
      </w:divBdr>
    </w:div>
    <w:div w:id="805466800">
      <w:bodyDiv w:val="1"/>
      <w:marLeft w:val="0"/>
      <w:marRight w:val="0"/>
      <w:marTop w:val="0"/>
      <w:marBottom w:val="0"/>
      <w:divBdr>
        <w:top w:val="none" w:sz="0" w:space="0" w:color="auto"/>
        <w:left w:val="none" w:sz="0" w:space="0" w:color="auto"/>
        <w:bottom w:val="none" w:sz="0" w:space="0" w:color="auto"/>
        <w:right w:val="none" w:sz="0" w:space="0" w:color="auto"/>
      </w:divBdr>
    </w:div>
    <w:div w:id="844322365">
      <w:bodyDiv w:val="1"/>
      <w:marLeft w:val="0"/>
      <w:marRight w:val="0"/>
      <w:marTop w:val="0"/>
      <w:marBottom w:val="0"/>
      <w:divBdr>
        <w:top w:val="none" w:sz="0" w:space="0" w:color="auto"/>
        <w:left w:val="none" w:sz="0" w:space="0" w:color="auto"/>
        <w:bottom w:val="none" w:sz="0" w:space="0" w:color="auto"/>
        <w:right w:val="none" w:sz="0" w:space="0" w:color="auto"/>
      </w:divBdr>
    </w:div>
    <w:div w:id="852763127">
      <w:bodyDiv w:val="1"/>
      <w:marLeft w:val="0"/>
      <w:marRight w:val="0"/>
      <w:marTop w:val="0"/>
      <w:marBottom w:val="0"/>
      <w:divBdr>
        <w:top w:val="none" w:sz="0" w:space="0" w:color="auto"/>
        <w:left w:val="none" w:sz="0" w:space="0" w:color="auto"/>
        <w:bottom w:val="none" w:sz="0" w:space="0" w:color="auto"/>
        <w:right w:val="none" w:sz="0" w:space="0" w:color="auto"/>
      </w:divBdr>
    </w:div>
    <w:div w:id="876770551">
      <w:bodyDiv w:val="1"/>
      <w:marLeft w:val="0"/>
      <w:marRight w:val="0"/>
      <w:marTop w:val="0"/>
      <w:marBottom w:val="0"/>
      <w:divBdr>
        <w:top w:val="none" w:sz="0" w:space="0" w:color="auto"/>
        <w:left w:val="none" w:sz="0" w:space="0" w:color="auto"/>
        <w:bottom w:val="none" w:sz="0" w:space="0" w:color="auto"/>
        <w:right w:val="none" w:sz="0" w:space="0" w:color="auto"/>
      </w:divBdr>
    </w:div>
    <w:div w:id="914047873">
      <w:bodyDiv w:val="1"/>
      <w:marLeft w:val="0"/>
      <w:marRight w:val="0"/>
      <w:marTop w:val="0"/>
      <w:marBottom w:val="0"/>
      <w:divBdr>
        <w:top w:val="none" w:sz="0" w:space="0" w:color="auto"/>
        <w:left w:val="none" w:sz="0" w:space="0" w:color="auto"/>
        <w:bottom w:val="none" w:sz="0" w:space="0" w:color="auto"/>
        <w:right w:val="none" w:sz="0" w:space="0" w:color="auto"/>
      </w:divBdr>
    </w:div>
    <w:div w:id="934748452">
      <w:bodyDiv w:val="1"/>
      <w:marLeft w:val="0"/>
      <w:marRight w:val="0"/>
      <w:marTop w:val="0"/>
      <w:marBottom w:val="0"/>
      <w:divBdr>
        <w:top w:val="none" w:sz="0" w:space="0" w:color="auto"/>
        <w:left w:val="none" w:sz="0" w:space="0" w:color="auto"/>
        <w:bottom w:val="none" w:sz="0" w:space="0" w:color="auto"/>
        <w:right w:val="none" w:sz="0" w:space="0" w:color="auto"/>
      </w:divBdr>
    </w:div>
    <w:div w:id="967321832">
      <w:bodyDiv w:val="1"/>
      <w:marLeft w:val="0"/>
      <w:marRight w:val="0"/>
      <w:marTop w:val="0"/>
      <w:marBottom w:val="0"/>
      <w:divBdr>
        <w:top w:val="none" w:sz="0" w:space="0" w:color="auto"/>
        <w:left w:val="none" w:sz="0" w:space="0" w:color="auto"/>
        <w:bottom w:val="none" w:sz="0" w:space="0" w:color="auto"/>
        <w:right w:val="none" w:sz="0" w:space="0" w:color="auto"/>
      </w:divBdr>
    </w:div>
    <w:div w:id="970600641">
      <w:bodyDiv w:val="1"/>
      <w:marLeft w:val="0"/>
      <w:marRight w:val="0"/>
      <w:marTop w:val="0"/>
      <w:marBottom w:val="0"/>
      <w:divBdr>
        <w:top w:val="none" w:sz="0" w:space="0" w:color="auto"/>
        <w:left w:val="none" w:sz="0" w:space="0" w:color="auto"/>
        <w:bottom w:val="none" w:sz="0" w:space="0" w:color="auto"/>
        <w:right w:val="none" w:sz="0" w:space="0" w:color="auto"/>
      </w:divBdr>
    </w:div>
    <w:div w:id="1021080573">
      <w:bodyDiv w:val="1"/>
      <w:marLeft w:val="0"/>
      <w:marRight w:val="0"/>
      <w:marTop w:val="0"/>
      <w:marBottom w:val="0"/>
      <w:divBdr>
        <w:top w:val="none" w:sz="0" w:space="0" w:color="auto"/>
        <w:left w:val="none" w:sz="0" w:space="0" w:color="auto"/>
        <w:bottom w:val="none" w:sz="0" w:space="0" w:color="auto"/>
        <w:right w:val="none" w:sz="0" w:space="0" w:color="auto"/>
      </w:divBdr>
    </w:div>
    <w:div w:id="1168597490">
      <w:bodyDiv w:val="1"/>
      <w:marLeft w:val="0"/>
      <w:marRight w:val="0"/>
      <w:marTop w:val="0"/>
      <w:marBottom w:val="0"/>
      <w:divBdr>
        <w:top w:val="none" w:sz="0" w:space="0" w:color="auto"/>
        <w:left w:val="none" w:sz="0" w:space="0" w:color="auto"/>
        <w:bottom w:val="none" w:sz="0" w:space="0" w:color="auto"/>
        <w:right w:val="none" w:sz="0" w:space="0" w:color="auto"/>
      </w:divBdr>
      <w:divsChild>
        <w:div w:id="1435174217">
          <w:marLeft w:val="0"/>
          <w:marRight w:val="0"/>
          <w:marTop w:val="0"/>
          <w:marBottom w:val="0"/>
          <w:divBdr>
            <w:top w:val="none" w:sz="0" w:space="0" w:color="auto"/>
            <w:left w:val="none" w:sz="0" w:space="0" w:color="auto"/>
            <w:bottom w:val="none" w:sz="0" w:space="0" w:color="auto"/>
            <w:right w:val="none" w:sz="0" w:space="0" w:color="auto"/>
          </w:divBdr>
          <w:divsChild>
            <w:div w:id="461505654">
              <w:marLeft w:val="0"/>
              <w:marRight w:val="0"/>
              <w:marTop w:val="0"/>
              <w:marBottom w:val="0"/>
              <w:divBdr>
                <w:top w:val="none" w:sz="0" w:space="0" w:color="auto"/>
                <w:left w:val="none" w:sz="0" w:space="0" w:color="auto"/>
                <w:bottom w:val="none" w:sz="0" w:space="0" w:color="auto"/>
                <w:right w:val="none" w:sz="0" w:space="0" w:color="auto"/>
              </w:divBdr>
            </w:div>
            <w:div w:id="9852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558">
      <w:bodyDiv w:val="1"/>
      <w:marLeft w:val="0"/>
      <w:marRight w:val="0"/>
      <w:marTop w:val="0"/>
      <w:marBottom w:val="0"/>
      <w:divBdr>
        <w:top w:val="none" w:sz="0" w:space="0" w:color="auto"/>
        <w:left w:val="none" w:sz="0" w:space="0" w:color="auto"/>
        <w:bottom w:val="none" w:sz="0" w:space="0" w:color="auto"/>
        <w:right w:val="none" w:sz="0" w:space="0" w:color="auto"/>
      </w:divBdr>
    </w:div>
    <w:div w:id="1209301588">
      <w:bodyDiv w:val="1"/>
      <w:marLeft w:val="0"/>
      <w:marRight w:val="0"/>
      <w:marTop w:val="0"/>
      <w:marBottom w:val="0"/>
      <w:divBdr>
        <w:top w:val="none" w:sz="0" w:space="0" w:color="auto"/>
        <w:left w:val="none" w:sz="0" w:space="0" w:color="auto"/>
        <w:bottom w:val="none" w:sz="0" w:space="0" w:color="auto"/>
        <w:right w:val="none" w:sz="0" w:space="0" w:color="auto"/>
      </w:divBdr>
    </w:div>
    <w:div w:id="1220480848">
      <w:bodyDiv w:val="1"/>
      <w:marLeft w:val="0"/>
      <w:marRight w:val="0"/>
      <w:marTop w:val="0"/>
      <w:marBottom w:val="0"/>
      <w:divBdr>
        <w:top w:val="none" w:sz="0" w:space="0" w:color="auto"/>
        <w:left w:val="none" w:sz="0" w:space="0" w:color="auto"/>
        <w:bottom w:val="none" w:sz="0" w:space="0" w:color="auto"/>
        <w:right w:val="none" w:sz="0" w:space="0" w:color="auto"/>
      </w:divBdr>
    </w:div>
    <w:div w:id="1287275101">
      <w:bodyDiv w:val="1"/>
      <w:marLeft w:val="0"/>
      <w:marRight w:val="0"/>
      <w:marTop w:val="0"/>
      <w:marBottom w:val="0"/>
      <w:divBdr>
        <w:top w:val="none" w:sz="0" w:space="0" w:color="auto"/>
        <w:left w:val="none" w:sz="0" w:space="0" w:color="auto"/>
        <w:bottom w:val="none" w:sz="0" w:space="0" w:color="auto"/>
        <w:right w:val="none" w:sz="0" w:space="0" w:color="auto"/>
      </w:divBdr>
    </w:div>
    <w:div w:id="1340505930">
      <w:bodyDiv w:val="1"/>
      <w:marLeft w:val="0"/>
      <w:marRight w:val="0"/>
      <w:marTop w:val="0"/>
      <w:marBottom w:val="0"/>
      <w:divBdr>
        <w:top w:val="none" w:sz="0" w:space="0" w:color="auto"/>
        <w:left w:val="none" w:sz="0" w:space="0" w:color="auto"/>
        <w:bottom w:val="none" w:sz="0" w:space="0" w:color="auto"/>
        <w:right w:val="none" w:sz="0" w:space="0" w:color="auto"/>
      </w:divBdr>
    </w:div>
    <w:div w:id="1378776201">
      <w:bodyDiv w:val="1"/>
      <w:marLeft w:val="0"/>
      <w:marRight w:val="0"/>
      <w:marTop w:val="0"/>
      <w:marBottom w:val="0"/>
      <w:divBdr>
        <w:top w:val="none" w:sz="0" w:space="0" w:color="auto"/>
        <w:left w:val="none" w:sz="0" w:space="0" w:color="auto"/>
        <w:bottom w:val="none" w:sz="0" w:space="0" w:color="auto"/>
        <w:right w:val="none" w:sz="0" w:space="0" w:color="auto"/>
      </w:divBdr>
    </w:div>
    <w:div w:id="1483618748">
      <w:bodyDiv w:val="1"/>
      <w:marLeft w:val="0"/>
      <w:marRight w:val="0"/>
      <w:marTop w:val="0"/>
      <w:marBottom w:val="0"/>
      <w:divBdr>
        <w:top w:val="none" w:sz="0" w:space="0" w:color="auto"/>
        <w:left w:val="none" w:sz="0" w:space="0" w:color="auto"/>
        <w:bottom w:val="none" w:sz="0" w:space="0" w:color="auto"/>
        <w:right w:val="none" w:sz="0" w:space="0" w:color="auto"/>
      </w:divBdr>
    </w:div>
    <w:div w:id="1548419286">
      <w:bodyDiv w:val="1"/>
      <w:marLeft w:val="0"/>
      <w:marRight w:val="0"/>
      <w:marTop w:val="0"/>
      <w:marBottom w:val="0"/>
      <w:divBdr>
        <w:top w:val="none" w:sz="0" w:space="0" w:color="auto"/>
        <w:left w:val="none" w:sz="0" w:space="0" w:color="auto"/>
        <w:bottom w:val="none" w:sz="0" w:space="0" w:color="auto"/>
        <w:right w:val="none" w:sz="0" w:space="0" w:color="auto"/>
      </w:divBdr>
    </w:div>
    <w:div w:id="1605771427">
      <w:bodyDiv w:val="1"/>
      <w:marLeft w:val="0"/>
      <w:marRight w:val="0"/>
      <w:marTop w:val="0"/>
      <w:marBottom w:val="0"/>
      <w:divBdr>
        <w:top w:val="none" w:sz="0" w:space="0" w:color="auto"/>
        <w:left w:val="none" w:sz="0" w:space="0" w:color="auto"/>
        <w:bottom w:val="none" w:sz="0" w:space="0" w:color="auto"/>
        <w:right w:val="none" w:sz="0" w:space="0" w:color="auto"/>
      </w:divBdr>
    </w:div>
    <w:div w:id="1740976966">
      <w:bodyDiv w:val="1"/>
      <w:marLeft w:val="0"/>
      <w:marRight w:val="0"/>
      <w:marTop w:val="0"/>
      <w:marBottom w:val="0"/>
      <w:divBdr>
        <w:top w:val="none" w:sz="0" w:space="0" w:color="auto"/>
        <w:left w:val="none" w:sz="0" w:space="0" w:color="auto"/>
        <w:bottom w:val="none" w:sz="0" w:space="0" w:color="auto"/>
        <w:right w:val="none" w:sz="0" w:space="0" w:color="auto"/>
      </w:divBdr>
    </w:div>
    <w:div w:id="1757356645">
      <w:bodyDiv w:val="1"/>
      <w:marLeft w:val="0"/>
      <w:marRight w:val="0"/>
      <w:marTop w:val="0"/>
      <w:marBottom w:val="0"/>
      <w:divBdr>
        <w:top w:val="none" w:sz="0" w:space="0" w:color="auto"/>
        <w:left w:val="none" w:sz="0" w:space="0" w:color="auto"/>
        <w:bottom w:val="none" w:sz="0" w:space="0" w:color="auto"/>
        <w:right w:val="none" w:sz="0" w:space="0" w:color="auto"/>
      </w:divBdr>
    </w:div>
    <w:div w:id="1904367624">
      <w:bodyDiv w:val="1"/>
      <w:marLeft w:val="0"/>
      <w:marRight w:val="0"/>
      <w:marTop w:val="0"/>
      <w:marBottom w:val="0"/>
      <w:divBdr>
        <w:top w:val="none" w:sz="0" w:space="0" w:color="auto"/>
        <w:left w:val="none" w:sz="0" w:space="0" w:color="auto"/>
        <w:bottom w:val="none" w:sz="0" w:space="0" w:color="auto"/>
        <w:right w:val="none" w:sz="0" w:space="0" w:color="auto"/>
      </w:divBdr>
    </w:div>
    <w:div w:id="1910189587">
      <w:bodyDiv w:val="1"/>
      <w:marLeft w:val="0"/>
      <w:marRight w:val="0"/>
      <w:marTop w:val="0"/>
      <w:marBottom w:val="0"/>
      <w:divBdr>
        <w:top w:val="none" w:sz="0" w:space="0" w:color="auto"/>
        <w:left w:val="none" w:sz="0" w:space="0" w:color="auto"/>
        <w:bottom w:val="none" w:sz="0" w:space="0" w:color="auto"/>
        <w:right w:val="none" w:sz="0" w:space="0" w:color="auto"/>
      </w:divBdr>
    </w:div>
    <w:div w:id="2016489547">
      <w:bodyDiv w:val="1"/>
      <w:marLeft w:val="0"/>
      <w:marRight w:val="0"/>
      <w:marTop w:val="0"/>
      <w:marBottom w:val="0"/>
      <w:divBdr>
        <w:top w:val="none" w:sz="0" w:space="0" w:color="auto"/>
        <w:left w:val="none" w:sz="0" w:space="0" w:color="auto"/>
        <w:bottom w:val="none" w:sz="0" w:space="0" w:color="auto"/>
        <w:right w:val="none" w:sz="0" w:space="0" w:color="auto"/>
      </w:divBdr>
    </w:div>
    <w:div w:id="2023390489">
      <w:bodyDiv w:val="1"/>
      <w:marLeft w:val="0"/>
      <w:marRight w:val="0"/>
      <w:marTop w:val="0"/>
      <w:marBottom w:val="0"/>
      <w:divBdr>
        <w:top w:val="none" w:sz="0" w:space="0" w:color="auto"/>
        <w:left w:val="none" w:sz="0" w:space="0" w:color="auto"/>
        <w:bottom w:val="none" w:sz="0" w:space="0" w:color="auto"/>
        <w:right w:val="none" w:sz="0" w:space="0" w:color="auto"/>
      </w:divBdr>
    </w:div>
    <w:div w:id="2041971894">
      <w:bodyDiv w:val="1"/>
      <w:marLeft w:val="0"/>
      <w:marRight w:val="0"/>
      <w:marTop w:val="0"/>
      <w:marBottom w:val="0"/>
      <w:divBdr>
        <w:top w:val="none" w:sz="0" w:space="0" w:color="auto"/>
        <w:left w:val="none" w:sz="0" w:space="0" w:color="auto"/>
        <w:bottom w:val="none" w:sz="0" w:space="0" w:color="auto"/>
        <w:right w:val="none" w:sz="0" w:space="0" w:color="auto"/>
      </w:divBdr>
    </w:div>
    <w:div w:id="204875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DAFC37AB-EDAE-461B-9BCC-583BF6A7ECC0}">
  <ds:schemaRefs>
    <ds:schemaRef ds:uri="http://schemas.openxmlformats.org/officeDocument/2006/bibliography"/>
  </ds:schemaRefs>
</ds:datastoreItem>
</file>

<file path=customXml/itemProps2.xml><?xml version="1.0" encoding="utf-8"?>
<ds:datastoreItem xmlns:ds="http://schemas.openxmlformats.org/officeDocument/2006/customXml" ds:itemID="{B091E954-38A5-4696-8473-BE3905B472CD}"/>
</file>

<file path=customXml/itemProps3.xml><?xml version="1.0" encoding="utf-8"?>
<ds:datastoreItem xmlns:ds="http://schemas.openxmlformats.org/officeDocument/2006/customXml" ds:itemID="{1FC9D1A3-BBA0-40DE-84FE-309D83089DAC}">
  <ds:schemaRefs>
    <ds:schemaRef ds:uri="http://schemas.microsoft.com/sharepoint/v3/contenttype/forms"/>
  </ds:schemaRefs>
</ds:datastoreItem>
</file>

<file path=customXml/itemProps4.xml><?xml version="1.0" encoding="utf-8"?>
<ds:datastoreItem xmlns:ds="http://schemas.openxmlformats.org/officeDocument/2006/customXml" ds:itemID="{623FC7A2-CD8F-4C3E-9935-288C1DA1B7C9}"/>
</file>

<file path=docProps/app.xml><?xml version="1.0" encoding="utf-8"?>
<Properties xmlns="http://schemas.openxmlformats.org/officeDocument/2006/extended-properties" xmlns:vt="http://schemas.openxmlformats.org/officeDocument/2006/docPropsVTypes">
  <Template>Normal.dotm</Template>
  <TotalTime>0</TotalTime>
  <Pages>8</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Audit and Risk Committee Activities Report 2019-20</vt:lpstr>
    </vt:vector>
  </TitlesOfParts>
  <LinksUpToDate>false</LinksUpToDate>
  <CharactersWithSpaces>17094</CharactersWithSpaces>
  <SharedDoc>false</SharedDoc>
  <HLinks>
    <vt:vector size="162" baseType="variant">
      <vt:variant>
        <vt:i4>1507382</vt:i4>
      </vt:variant>
      <vt:variant>
        <vt:i4>158</vt:i4>
      </vt:variant>
      <vt:variant>
        <vt:i4>0</vt:i4>
      </vt:variant>
      <vt:variant>
        <vt:i4>5</vt:i4>
      </vt:variant>
      <vt:variant>
        <vt:lpwstr/>
      </vt:variant>
      <vt:variant>
        <vt:lpwstr>_Toc54853180</vt:lpwstr>
      </vt:variant>
      <vt:variant>
        <vt:i4>1966137</vt:i4>
      </vt:variant>
      <vt:variant>
        <vt:i4>152</vt:i4>
      </vt:variant>
      <vt:variant>
        <vt:i4>0</vt:i4>
      </vt:variant>
      <vt:variant>
        <vt:i4>5</vt:i4>
      </vt:variant>
      <vt:variant>
        <vt:lpwstr/>
      </vt:variant>
      <vt:variant>
        <vt:lpwstr>_Toc54853179</vt:lpwstr>
      </vt:variant>
      <vt:variant>
        <vt:i4>2031673</vt:i4>
      </vt:variant>
      <vt:variant>
        <vt:i4>146</vt:i4>
      </vt:variant>
      <vt:variant>
        <vt:i4>0</vt:i4>
      </vt:variant>
      <vt:variant>
        <vt:i4>5</vt:i4>
      </vt:variant>
      <vt:variant>
        <vt:lpwstr/>
      </vt:variant>
      <vt:variant>
        <vt:lpwstr>_Toc54853178</vt:lpwstr>
      </vt:variant>
      <vt:variant>
        <vt:i4>1048633</vt:i4>
      </vt:variant>
      <vt:variant>
        <vt:i4>140</vt:i4>
      </vt:variant>
      <vt:variant>
        <vt:i4>0</vt:i4>
      </vt:variant>
      <vt:variant>
        <vt:i4>5</vt:i4>
      </vt:variant>
      <vt:variant>
        <vt:lpwstr/>
      </vt:variant>
      <vt:variant>
        <vt:lpwstr>_Toc54853177</vt:lpwstr>
      </vt:variant>
      <vt:variant>
        <vt:i4>1114169</vt:i4>
      </vt:variant>
      <vt:variant>
        <vt:i4>134</vt:i4>
      </vt:variant>
      <vt:variant>
        <vt:i4>0</vt:i4>
      </vt:variant>
      <vt:variant>
        <vt:i4>5</vt:i4>
      </vt:variant>
      <vt:variant>
        <vt:lpwstr/>
      </vt:variant>
      <vt:variant>
        <vt:lpwstr>_Toc54853176</vt:lpwstr>
      </vt:variant>
      <vt:variant>
        <vt:i4>1179705</vt:i4>
      </vt:variant>
      <vt:variant>
        <vt:i4>128</vt:i4>
      </vt:variant>
      <vt:variant>
        <vt:i4>0</vt:i4>
      </vt:variant>
      <vt:variant>
        <vt:i4>5</vt:i4>
      </vt:variant>
      <vt:variant>
        <vt:lpwstr/>
      </vt:variant>
      <vt:variant>
        <vt:lpwstr>_Toc54853175</vt:lpwstr>
      </vt:variant>
      <vt:variant>
        <vt:i4>1245241</vt:i4>
      </vt:variant>
      <vt:variant>
        <vt:i4>122</vt:i4>
      </vt:variant>
      <vt:variant>
        <vt:i4>0</vt:i4>
      </vt:variant>
      <vt:variant>
        <vt:i4>5</vt:i4>
      </vt:variant>
      <vt:variant>
        <vt:lpwstr/>
      </vt:variant>
      <vt:variant>
        <vt:lpwstr>_Toc54853174</vt:lpwstr>
      </vt:variant>
      <vt:variant>
        <vt:i4>1310777</vt:i4>
      </vt:variant>
      <vt:variant>
        <vt:i4>116</vt:i4>
      </vt:variant>
      <vt:variant>
        <vt:i4>0</vt:i4>
      </vt:variant>
      <vt:variant>
        <vt:i4>5</vt:i4>
      </vt:variant>
      <vt:variant>
        <vt:lpwstr/>
      </vt:variant>
      <vt:variant>
        <vt:lpwstr>_Toc54853173</vt:lpwstr>
      </vt:variant>
      <vt:variant>
        <vt:i4>1376313</vt:i4>
      </vt:variant>
      <vt:variant>
        <vt:i4>110</vt:i4>
      </vt:variant>
      <vt:variant>
        <vt:i4>0</vt:i4>
      </vt:variant>
      <vt:variant>
        <vt:i4>5</vt:i4>
      </vt:variant>
      <vt:variant>
        <vt:lpwstr/>
      </vt:variant>
      <vt:variant>
        <vt:lpwstr>_Toc54853172</vt:lpwstr>
      </vt:variant>
      <vt:variant>
        <vt:i4>1441849</vt:i4>
      </vt:variant>
      <vt:variant>
        <vt:i4>104</vt:i4>
      </vt:variant>
      <vt:variant>
        <vt:i4>0</vt:i4>
      </vt:variant>
      <vt:variant>
        <vt:i4>5</vt:i4>
      </vt:variant>
      <vt:variant>
        <vt:lpwstr/>
      </vt:variant>
      <vt:variant>
        <vt:lpwstr>_Toc54853171</vt:lpwstr>
      </vt:variant>
      <vt:variant>
        <vt:i4>1507385</vt:i4>
      </vt:variant>
      <vt:variant>
        <vt:i4>98</vt:i4>
      </vt:variant>
      <vt:variant>
        <vt:i4>0</vt:i4>
      </vt:variant>
      <vt:variant>
        <vt:i4>5</vt:i4>
      </vt:variant>
      <vt:variant>
        <vt:lpwstr/>
      </vt:variant>
      <vt:variant>
        <vt:lpwstr>_Toc54853170</vt:lpwstr>
      </vt:variant>
      <vt:variant>
        <vt:i4>1966136</vt:i4>
      </vt:variant>
      <vt:variant>
        <vt:i4>92</vt:i4>
      </vt:variant>
      <vt:variant>
        <vt:i4>0</vt:i4>
      </vt:variant>
      <vt:variant>
        <vt:i4>5</vt:i4>
      </vt:variant>
      <vt:variant>
        <vt:lpwstr/>
      </vt:variant>
      <vt:variant>
        <vt:lpwstr>_Toc54853169</vt:lpwstr>
      </vt:variant>
      <vt:variant>
        <vt:i4>2031672</vt:i4>
      </vt:variant>
      <vt:variant>
        <vt:i4>86</vt:i4>
      </vt:variant>
      <vt:variant>
        <vt:i4>0</vt:i4>
      </vt:variant>
      <vt:variant>
        <vt:i4>5</vt:i4>
      </vt:variant>
      <vt:variant>
        <vt:lpwstr/>
      </vt:variant>
      <vt:variant>
        <vt:lpwstr>_Toc54853168</vt:lpwstr>
      </vt:variant>
      <vt:variant>
        <vt:i4>1048632</vt:i4>
      </vt:variant>
      <vt:variant>
        <vt:i4>80</vt:i4>
      </vt:variant>
      <vt:variant>
        <vt:i4>0</vt:i4>
      </vt:variant>
      <vt:variant>
        <vt:i4>5</vt:i4>
      </vt:variant>
      <vt:variant>
        <vt:lpwstr/>
      </vt:variant>
      <vt:variant>
        <vt:lpwstr>_Toc54853167</vt:lpwstr>
      </vt:variant>
      <vt:variant>
        <vt:i4>1114168</vt:i4>
      </vt:variant>
      <vt:variant>
        <vt:i4>74</vt:i4>
      </vt:variant>
      <vt:variant>
        <vt:i4>0</vt:i4>
      </vt:variant>
      <vt:variant>
        <vt:i4>5</vt:i4>
      </vt:variant>
      <vt:variant>
        <vt:lpwstr/>
      </vt:variant>
      <vt:variant>
        <vt:lpwstr>_Toc54853166</vt:lpwstr>
      </vt:variant>
      <vt:variant>
        <vt:i4>1179704</vt:i4>
      </vt:variant>
      <vt:variant>
        <vt:i4>68</vt:i4>
      </vt:variant>
      <vt:variant>
        <vt:i4>0</vt:i4>
      </vt:variant>
      <vt:variant>
        <vt:i4>5</vt:i4>
      </vt:variant>
      <vt:variant>
        <vt:lpwstr/>
      </vt:variant>
      <vt:variant>
        <vt:lpwstr>_Toc54853165</vt:lpwstr>
      </vt:variant>
      <vt:variant>
        <vt:i4>1245240</vt:i4>
      </vt:variant>
      <vt:variant>
        <vt:i4>62</vt:i4>
      </vt:variant>
      <vt:variant>
        <vt:i4>0</vt:i4>
      </vt:variant>
      <vt:variant>
        <vt:i4>5</vt:i4>
      </vt:variant>
      <vt:variant>
        <vt:lpwstr/>
      </vt:variant>
      <vt:variant>
        <vt:lpwstr>_Toc54853164</vt:lpwstr>
      </vt:variant>
      <vt:variant>
        <vt:i4>1310776</vt:i4>
      </vt:variant>
      <vt:variant>
        <vt:i4>56</vt:i4>
      </vt:variant>
      <vt:variant>
        <vt:i4>0</vt:i4>
      </vt:variant>
      <vt:variant>
        <vt:i4>5</vt:i4>
      </vt:variant>
      <vt:variant>
        <vt:lpwstr/>
      </vt:variant>
      <vt:variant>
        <vt:lpwstr>_Toc54853163</vt:lpwstr>
      </vt:variant>
      <vt:variant>
        <vt:i4>1376312</vt:i4>
      </vt:variant>
      <vt:variant>
        <vt:i4>50</vt:i4>
      </vt:variant>
      <vt:variant>
        <vt:i4>0</vt:i4>
      </vt:variant>
      <vt:variant>
        <vt:i4>5</vt:i4>
      </vt:variant>
      <vt:variant>
        <vt:lpwstr/>
      </vt:variant>
      <vt:variant>
        <vt:lpwstr>_Toc54853162</vt:lpwstr>
      </vt:variant>
      <vt:variant>
        <vt:i4>1441848</vt:i4>
      </vt:variant>
      <vt:variant>
        <vt:i4>44</vt:i4>
      </vt:variant>
      <vt:variant>
        <vt:i4>0</vt:i4>
      </vt:variant>
      <vt:variant>
        <vt:i4>5</vt:i4>
      </vt:variant>
      <vt:variant>
        <vt:lpwstr/>
      </vt:variant>
      <vt:variant>
        <vt:lpwstr>_Toc54853161</vt:lpwstr>
      </vt:variant>
      <vt:variant>
        <vt:i4>1507384</vt:i4>
      </vt:variant>
      <vt:variant>
        <vt:i4>38</vt:i4>
      </vt:variant>
      <vt:variant>
        <vt:i4>0</vt:i4>
      </vt:variant>
      <vt:variant>
        <vt:i4>5</vt:i4>
      </vt:variant>
      <vt:variant>
        <vt:lpwstr/>
      </vt:variant>
      <vt:variant>
        <vt:lpwstr>_Toc54853160</vt:lpwstr>
      </vt:variant>
      <vt:variant>
        <vt:i4>1966139</vt:i4>
      </vt:variant>
      <vt:variant>
        <vt:i4>32</vt:i4>
      </vt:variant>
      <vt:variant>
        <vt:i4>0</vt:i4>
      </vt:variant>
      <vt:variant>
        <vt:i4>5</vt:i4>
      </vt:variant>
      <vt:variant>
        <vt:lpwstr/>
      </vt:variant>
      <vt:variant>
        <vt:lpwstr>_Toc54853159</vt:lpwstr>
      </vt:variant>
      <vt:variant>
        <vt:i4>2031675</vt:i4>
      </vt:variant>
      <vt:variant>
        <vt:i4>26</vt:i4>
      </vt:variant>
      <vt:variant>
        <vt:i4>0</vt:i4>
      </vt:variant>
      <vt:variant>
        <vt:i4>5</vt:i4>
      </vt:variant>
      <vt:variant>
        <vt:lpwstr/>
      </vt:variant>
      <vt:variant>
        <vt:lpwstr>_Toc54853158</vt:lpwstr>
      </vt:variant>
      <vt:variant>
        <vt:i4>1048635</vt:i4>
      </vt:variant>
      <vt:variant>
        <vt:i4>20</vt:i4>
      </vt:variant>
      <vt:variant>
        <vt:i4>0</vt:i4>
      </vt:variant>
      <vt:variant>
        <vt:i4>5</vt:i4>
      </vt:variant>
      <vt:variant>
        <vt:lpwstr/>
      </vt:variant>
      <vt:variant>
        <vt:lpwstr>_Toc54853157</vt:lpwstr>
      </vt:variant>
      <vt:variant>
        <vt:i4>1114171</vt:i4>
      </vt:variant>
      <vt:variant>
        <vt:i4>14</vt:i4>
      </vt:variant>
      <vt:variant>
        <vt:i4>0</vt:i4>
      </vt:variant>
      <vt:variant>
        <vt:i4>5</vt:i4>
      </vt:variant>
      <vt:variant>
        <vt:lpwstr/>
      </vt:variant>
      <vt:variant>
        <vt:lpwstr>_Toc54853156</vt:lpwstr>
      </vt:variant>
      <vt:variant>
        <vt:i4>1179707</vt:i4>
      </vt:variant>
      <vt:variant>
        <vt:i4>8</vt:i4>
      </vt:variant>
      <vt:variant>
        <vt:i4>0</vt:i4>
      </vt:variant>
      <vt:variant>
        <vt:i4>5</vt:i4>
      </vt:variant>
      <vt:variant>
        <vt:lpwstr/>
      </vt:variant>
      <vt:variant>
        <vt:lpwstr>_Toc54853155</vt:lpwstr>
      </vt:variant>
      <vt:variant>
        <vt:i4>1245243</vt:i4>
      </vt:variant>
      <vt:variant>
        <vt:i4>2</vt:i4>
      </vt:variant>
      <vt:variant>
        <vt:i4>0</vt:i4>
      </vt:variant>
      <vt:variant>
        <vt:i4>5</vt:i4>
      </vt:variant>
      <vt:variant>
        <vt:lpwstr/>
      </vt:variant>
      <vt:variant>
        <vt:lpwstr>_Toc54853154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Risk Committee Annual Activity Report 2021-2022</dc:title>
  <dc:subject/>
  <dc:creator/>
  <cp:keywords/>
  <dc:description/>
  <cp:lastModifiedBy/>
  <cp:revision>1</cp:revision>
  <dcterms:created xsi:type="dcterms:W3CDTF">2022-08-26T04:47:00Z</dcterms:created>
  <dcterms:modified xsi:type="dcterms:W3CDTF">2022-11-02T01:32:00Z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PublishingExpirationDate">
    <vt:lpwstr/>
  </property>
  <property fmtid="{D5CDD505-2E9C-101B-9397-08002B2CF9AE}" pid="4" name="PublishingStartDate">
    <vt:lpwstr/>
  </property>
  <property fmtid="{D5CDD505-2E9C-101B-9397-08002B2CF9AE}" pid="5" name="eDOCS AutoSave">
    <vt:lpwstr>20220919164952400</vt:lpwstr>
  </property>
  <property fmtid="{D5CDD505-2E9C-101B-9397-08002B2CF9AE}" pid="6" name="ContentTypeId">
    <vt:lpwstr>0x010100759DCEB4B14F5A418FC6C1C10DF60084</vt:lpwstr>
  </property>
</Properties>
</file>