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F440B7" w:rsidRDefault="00F072DB" w:rsidP="00020B35">
      <w:pPr>
        <w:pStyle w:val="DocumentTitle"/>
        <w:spacing w:before="3360"/>
      </w:pPr>
      <w:bookmarkStart w:id="1" w:name="_Toc403992342"/>
      <w:bookmarkStart w:id="2" w:name="_Toc403992578"/>
      <w:bookmarkStart w:id="3" w:name="_Toc403992662"/>
      <w:r>
        <w:t>A</w:t>
      </w:r>
      <w:r w:rsidR="00B04EC6">
        <w:t xml:space="preserve">boriginal Arts </w:t>
      </w:r>
      <w:r w:rsidR="004B277D">
        <w:t>Projects</w:t>
      </w:r>
    </w:p>
    <w:bookmarkEnd w:id="1"/>
    <w:bookmarkEnd w:id="2"/>
    <w:bookmarkEnd w:id="3"/>
    <w:p w:rsidR="00020B35" w:rsidRDefault="00BA3181" w:rsidP="00F072DB">
      <w:pPr>
        <w:pStyle w:val="Subtitle"/>
      </w:pPr>
      <w:r w:rsidRPr="00B04EC6">
        <w:t>2024</w:t>
      </w:r>
      <w:r w:rsidR="00F072DB" w:rsidRPr="00B04EC6">
        <w:t xml:space="preserve"> </w:t>
      </w:r>
      <w:r w:rsidR="004B277D">
        <w:t xml:space="preserve">Funding </w:t>
      </w:r>
      <w:r w:rsidR="00F072DB" w:rsidRPr="00B04EC6">
        <w:t>Guidelines</w:t>
      </w:r>
    </w:p>
    <w:p w:rsidR="00B152AF" w:rsidRPr="00E5089C" w:rsidRDefault="00020B35" w:rsidP="00020B35">
      <w:pPr>
        <w:pStyle w:val="TOCHeading"/>
        <w:rPr>
          <w:rFonts w:hint="eastAsia"/>
        </w:rPr>
      </w:pPr>
      <w:r>
        <w:br w:type="page"/>
      </w:r>
      <w:bookmarkStart w:id="4" w:name="_Toc403992663"/>
      <w:bookmarkStart w:id="5" w:name="_Toc403992345"/>
      <w:bookmarkStart w:id="6" w:name="_Toc403992580"/>
      <w:r w:rsidR="00B152AF" w:rsidRPr="00E5089C">
        <w:lastRenderedPageBreak/>
        <w:t>Contents</w:t>
      </w:r>
      <w:bookmarkEnd w:id="4"/>
    </w:p>
    <w:p w:rsidR="006B5361"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2300742" w:history="1">
        <w:r w:rsidR="006B5361" w:rsidRPr="00DD0F10">
          <w:rPr>
            <w:rStyle w:val="Hyperlink"/>
            <w:noProof/>
          </w:rPr>
          <w:t>Acknowledgement</w:t>
        </w:r>
        <w:r w:rsidR="006B5361">
          <w:rPr>
            <w:noProof/>
            <w:webHidden/>
          </w:rPr>
          <w:tab/>
        </w:r>
        <w:r w:rsidR="006B5361">
          <w:rPr>
            <w:noProof/>
            <w:webHidden/>
          </w:rPr>
          <w:fldChar w:fldCharType="begin"/>
        </w:r>
        <w:r w:rsidR="006B5361">
          <w:rPr>
            <w:noProof/>
            <w:webHidden/>
          </w:rPr>
          <w:instrText xml:space="preserve"> PAGEREF _Toc142300742 \h </w:instrText>
        </w:r>
        <w:r w:rsidR="006B5361">
          <w:rPr>
            <w:noProof/>
            <w:webHidden/>
          </w:rPr>
        </w:r>
        <w:r w:rsidR="006B5361">
          <w:rPr>
            <w:noProof/>
            <w:webHidden/>
          </w:rPr>
          <w:fldChar w:fldCharType="separate"/>
        </w:r>
        <w:r w:rsidR="006B5361">
          <w:rPr>
            <w:noProof/>
            <w:webHidden/>
          </w:rPr>
          <w:t>3</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43" w:history="1">
        <w:r w:rsidR="006B5361" w:rsidRPr="00DD0F10">
          <w:rPr>
            <w:rStyle w:val="Hyperlink"/>
            <w:noProof/>
          </w:rPr>
          <w:t>Application dates</w:t>
        </w:r>
        <w:r w:rsidR="006B5361">
          <w:rPr>
            <w:noProof/>
            <w:webHidden/>
          </w:rPr>
          <w:tab/>
        </w:r>
        <w:r w:rsidR="006B5361">
          <w:rPr>
            <w:noProof/>
            <w:webHidden/>
          </w:rPr>
          <w:fldChar w:fldCharType="begin"/>
        </w:r>
        <w:r w:rsidR="006B5361">
          <w:rPr>
            <w:noProof/>
            <w:webHidden/>
          </w:rPr>
          <w:instrText xml:space="preserve"> PAGEREF _Toc142300743 \h </w:instrText>
        </w:r>
        <w:r w:rsidR="006B5361">
          <w:rPr>
            <w:noProof/>
            <w:webHidden/>
          </w:rPr>
        </w:r>
        <w:r w:rsidR="006B5361">
          <w:rPr>
            <w:noProof/>
            <w:webHidden/>
          </w:rPr>
          <w:fldChar w:fldCharType="separate"/>
        </w:r>
        <w:r w:rsidR="006B5361">
          <w:rPr>
            <w:noProof/>
            <w:webHidden/>
          </w:rPr>
          <w:t>3</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44" w:history="1">
        <w:r w:rsidR="006B5361" w:rsidRPr="00DD0F10">
          <w:rPr>
            <w:rStyle w:val="Hyperlink"/>
            <w:noProof/>
          </w:rPr>
          <w:t>Grant categories</w:t>
        </w:r>
        <w:r w:rsidR="006B5361">
          <w:rPr>
            <w:noProof/>
            <w:webHidden/>
          </w:rPr>
          <w:tab/>
        </w:r>
        <w:r w:rsidR="006B5361">
          <w:rPr>
            <w:noProof/>
            <w:webHidden/>
          </w:rPr>
          <w:fldChar w:fldCharType="begin"/>
        </w:r>
        <w:r w:rsidR="006B5361">
          <w:rPr>
            <w:noProof/>
            <w:webHidden/>
          </w:rPr>
          <w:instrText xml:space="preserve"> PAGEREF _Toc142300744 \h </w:instrText>
        </w:r>
        <w:r w:rsidR="006B5361">
          <w:rPr>
            <w:noProof/>
            <w:webHidden/>
          </w:rPr>
        </w:r>
        <w:r w:rsidR="006B5361">
          <w:rPr>
            <w:noProof/>
            <w:webHidden/>
          </w:rPr>
          <w:fldChar w:fldCharType="separate"/>
        </w:r>
        <w:r w:rsidR="006B5361">
          <w:rPr>
            <w:noProof/>
            <w:webHidden/>
          </w:rPr>
          <w:t>3</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45" w:history="1">
        <w:r w:rsidR="006B5361" w:rsidRPr="00DD0F10">
          <w:rPr>
            <w:rStyle w:val="Hyperlink"/>
            <w:noProof/>
          </w:rPr>
          <w:t>How to apply</w:t>
        </w:r>
        <w:r w:rsidR="006B5361">
          <w:rPr>
            <w:noProof/>
            <w:webHidden/>
          </w:rPr>
          <w:tab/>
        </w:r>
        <w:r w:rsidR="006B5361">
          <w:rPr>
            <w:noProof/>
            <w:webHidden/>
          </w:rPr>
          <w:fldChar w:fldCharType="begin"/>
        </w:r>
        <w:r w:rsidR="006B5361">
          <w:rPr>
            <w:noProof/>
            <w:webHidden/>
          </w:rPr>
          <w:instrText xml:space="preserve"> PAGEREF _Toc142300745 \h </w:instrText>
        </w:r>
        <w:r w:rsidR="006B5361">
          <w:rPr>
            <w:noProof/>
            <w:webHidden/>
          </w:rPr>
        </w:r>
        <w:r w:rsidR="006B5361">
          <w:rPr>
            <w:noProof/>
            <w:webHidden/>
          </w:rPr>
          <w:fldChar w:fldCharType="separate"/>
        </w:r>
        <w:r w:rsidR="006B5361">
          <w:rPr>
            <w:noProof/>
            <w:webHidden/>
          </w:rPr>
          <w:t>3</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46" w:history="1">
        <w:r w:rsidR="006B5361" w:rsidRPr="00DD0F10">
          <w:rPr>
            <w:rStyle w:val="Hyperlink"/>
            <w:noProof/>
          </w:rPr>
          <w:t>Funding available</w:t>
        </w:r>
        <w:r w:rsidR="006B5361">
          <w:rPr>
            <w:noProof/>
            <w:webHidden/>
          </w:rPr>
          <w:tab/>
        </w:r>
        <w:r w:rsidR="006B5361">
          <w:rPr>
            <w:noProof/>
            <w:webHidden/>
          </w:rPr>
          <w:fldChar w:fldCharType="begin"/>
        </w:r>
        <w:r w:rsidR="006B5361">
          <w:rPr>
            <w:noProof/>
            <w:webHidden/>
          </w:rPr>
          <w:instrText xml:space="preserve"> PAGEREF _Toc142300746 \h </w:instrText>
        </w:r>
        <w:r w:rsidR="006B5361">
          <w:rPr>
            <w:noProof/>
            <w:webHidden/>
          </w:rPr>
        </w:r>
        <w:r w:rsidR="006B5361">
          <w:rPr>
            <w:noProof/>
            <w:webHidden/>
          </w:rPr>
          <w:fldChar w:fldCharType="separate"/>
        </w:r>
        <w:r w:rsidR="006B5361">
          <w:rPr>
            <w:noProof/>
            <w:webHidden/>
          </w:rPr>
          <w:t>4</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47" w:history="1">
        <w:r w:rsidR="006B5361" w:rsidRPr="00DD0F10">
          <w:rPr>
            <w:rStyle w:val="Hyperlink"/>
            <w:noProof/>
          </w:rPr>
          <w:t>Eligibility</w:t>
        </w:r>
        <w:r w:rsidR="006B5361">
          <w:rPr>
            <w:noProof/>
            <w:webHidden/>
          </w:rPr>
          <w:tab/>
        </w:r>
        <w:r w:rsidR="006B5361">
          <w:rPr>
            <w:noProof/>
            <w:webHidden/>
          </w:rPr>
          <w:fldChar w:fldCharType="begin"/>
        </w:r>
        <w:r w:rsidR="006B5361">
          <w:rPr>
            <w:noProof/>
            <w:webHidden/>
          </w:rPr>
          <w:instrText xml:space="preserve"> PAGEREF _Toc142300747 \h </w:instrText>
        </w:r>
        <w:r w:rsidR="006B5361">
          <w:rPr>
            <w:noProof/>
            <w:webHidden/>
          </w:rPr>
        </w:r>
        <w:r w:rsidR="006B5361">
          <w:rPr>
            <w:noProof/>
            <w:webHidden/>
          </w:rPr>
          <w:fldChar w:fldCharType="separate"/>
        </w:r>
        <w:r w:rsidR="006B5361">
          <w:rPr>
            <w:noProof/>
            <w:webHidden/>
          </w:rPr>
          <w:t>4</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48" w:history="1">
        <w:r w:rsidR="006B5361" w:rsidRPr="00DD0F10">
          <w:rPr>
            <w:rStyle w:val="Hyperlink"/>
            <w:noProof/>
          </w:rPr>
          <w:t>Assessment criteria</w:t>
        </w:r>
        <w:r w:rsidR="006B5361">
          <w:rPr>
            <w:noProof/>
            <w:webHidden/>
          </w:rPr>
          <w:tab/>
        </w:r>
        <w:r w:rsidR="006B5361">
          <w:rPr>
            <w:noProof/>
            <w:webHidden/>
          </w:rPr>
          <w:fldChar w:fldCharType="begin"/>
        </w:r>
        <w:r w:rsidR="006B5361">
          <w:rPr>
            <w:noProof/>
            <w:webHidden/>
          </w:rPr>
          <w:instrText xml:space="preserve"> PAGEREF _Toc142300748 \h </w:instrText>
        </w:r>
        <w:r w:rsidR="006B5361">
          <w:rPr>
            <w:noProof/>
            <w:webHidden/>
          </w:rPr>
        </w:r>
        <w:r w:rsidR="006B5361">
          <w:rPr>
            <w:noProof/>
            <w:webHidden/>
          </w:rPr>
          <w:fldChar w:fldCharType="separate"/>
        </w:r>
        <w:r w:rsidR="006B5361">
          <w:rPr>
            <w:noProof/>
            <w:webHidden/>
          </w:rPr>
          <w:t>6</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49" w:history="1">
        <w:r w:rsidR="006B5361" w:rsidRPr="00DD0F10">
          <w:rPr>
            <w:rStyle w:val="Hyperlink"/>
            <w:noProof/>
          </w:rPr>
          <w:t>Support material</w:t>
        </w:r>
        <w:r w:rsidR="006B5361">
          <w:rPr>
            <w:noProof/>
            <w:webHidden/>
          </w:rPr>
          <w:tab/>
        </w:r>
        <w:r w:rsidR="006B5361">
          <w:rPr>
            <w:noProof/>
            <w:webHidden/>
          </w:rPr>
          <w:fldChar w:fldCharType="begin"/>
        </w:r>
        <w:r w:rsidR="006B5361">
          <w:rPr>
            <w:noProof/>
            <w:webHidden/>
          </w:rPr>
          <w:instrText xml:space="preserve"> PAGEREF _Toc142300749 \h </w:instrText>
        </w:r>
        <w:r w:rsidR="006B5361">
          <w:rPr>
            <w:noProof/>
            <w:webHidden/>
          </w:rPr>
        </w:r>
        <w:r w:rsidR="006B5361">
          <w:rPr>
            <w:noProof/>
            <w:webHidden/>
          </w:rPr>
          <w:fldChar w:fldCharType="separate"/>
        </w:r>
        <w:r w:rsidR="006B5361">
          <w:rPr>
            <w:noProof/>
            <w:webHidden/>
          </w:rPr>
          <w:t>6</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50" w:history="1">
        <w:r w:rsidR="006B5361" w:rsidRPr="00DD0F10">
          <w:rPr>
            <w:rStyle w:val="Hyperlink"/>
            <w:noProof/>
          </w:rPr>
          <w:t>Budget</w:t>
        </w:r>
        <w:r w:rsidR="006B5361">
          <w:rPr>
            <w:noProof/>
            <w:webHidden/>
          </w:rPr>
          <w:tab/>
        </w:r>
        <w:r w:rsidR="006B5361">
          <w:rPr>
            <w:noProof/>
            <w:webHidden/>
          </w:rPr>
          <w:fldChar w:fldCharType="begin"/>
        </w:r>
        <w:r w:rsidR="006B5361">
          <w:rPr>
            <w:noProof/>
            <w:webHidden/>
          </w:rPr>
          <w:instrText xml:space="preserve"> PAGEREF _Toc142300750 \h </w:instrText>
        </w:r>
        <w:r w:rsidR="006B5361">
          <w:rPr>
            <w:noProof/>
            <w:webHidden/>
          </w:rPr>
        </w:r>
        <w:r w:rsidR="006B5361">
          <w:rPr>
            <w:noProof/>
            <w:webHidden/>
          </w:rPr>
          <w:fldChar w:fldCharType="separate"/>
        </w:r>
        <w:r w:rsidR="006B5361">
          <w:rPr>
            <w:noProof/>
            <w:webHidden/>
          </w:rPr>
          <w:t>6</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51" w:history="1">
        <w:r w:rsidR="006B5361" w:rsidRPr="00DD0F10">
          <w:rPr>
            <w:rStyle w:val="Hyperlink"/>
            <w:noProof/>
          </w:rPr>
          <w:t>Venues</w:t>
        </w:r>
        <w:r w:rsidR="006B5361">
          <w:rPr>
            <w:noProof/>
            <w:webHidden/>
          </w:rPr>
          <w:tab/>
        </w:r>
        <w:r w:rsidR="006B5361">
          <w:rPr>
            <w:noProof/>
            <w:webHidden/>
          </w:rPr>
          <w:fldChar w:fldCharType="begin"/>
        </w:r>
        <w:r w:rsidR="006B5361">
          <w:rPr>
            <w:noProof/>
            <w:webHidden/>
          </w:rPr>
          <w:instrText xml:space="preserve"> PAGEREF _Toc142300751 \h </w:instrText>
        </w:r>
        <w:r w:rsidR="006B5361">
          <w:rPr>
            <w:noProof/>
            <w:webHidden/>
          </w:rPr>
        </w:r>
        <w:r w:rsidR="006B5361">
          <w:rPr>
            <w:noProof/>
            <w:webHidden/>
          </w:rPr>
          <w:fldChar w:fldCharType="separate"/>
        </w:r>
        <w:r w:rsidR="006B5361">
          <w:rPr>
            <w:noProof/>
            <w:webHidden/>
          </w:rPr>
          <w:t>7</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52" w:history="1">
        <w:r w:rsidR="006B5361" w:rsidRPr="00DD0F10">
          <w:rPr>
            <w:rStyle w:val="Hyperlink"/>
            <w:noProof/>
          </w:rPr>
          <w:t>Outdoor spaces</w:t>
        </w:r>
        <w:r w:rsidR="006B5361">
          <w:rPr>
            <w:noProof/>
            <w:webHidden/>
          </w:rPr>
          <w:tab/>
        </w:r>
        <w:r w:rsidR="006B5361">
          <w:rPr>
            <w:noProof/>
            <w:webHidden/>
          </w:rPr>
          <w:fldChar w:fldCharType="begin"/>
        </w:r>
        <w:r w:rsidR="006B5361">
          <w:rPr>
            <w:noProof/>
            <w:webHidden/>
          </w:rPr>
          <w:instrText xml:space="preserve"> PAGEREF _Toc142300752 \h </w:instrText>
        </w:r>
        <w:r w:rsidR="006B5361">
          <w:rPr>
            <w:noProof/>
            <w:webHidden/>
          </w:rPr>
        </w:r>
        <w:r w:rsidR="006B5361">
          <w:rPr>
            <w:noProof/>
            <w:webHidden/>
          </w:rPr>
          <w:fldChar w:fldCharType="separate"/>
        </w:r>
        <w:r w:rsidR="006B5361">
          <w:rPr>
            <w:noProof/>
            <w:webHidden/>
          </w:rPr>
          <w:t>7</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53" w:history="1">
        <w:r w:rsidR="006B5361" w:rsidRPr="00DD0F10">
          <w:rPr>
            <w:rStyle w:val="Hyperlink"/>
            <w:noProof/>
          </w:rPr>
          <w:t>Assessment process</w:t>
        </w:r>
        <w:r w:rsidR="006B5361">
          <w:rPr>
            <w:noProof/>
            <w:webHidden/>
          </w:rPr>
          <w:tab/>
        </w:r>
        <w:r w:rsidR="006B5361">
          <w:rPr>
            <w:noProof/>
            <w:webHidden/>
          </w:rPr>
          <w:fldChar w:fldCharType="begin"/>
        </w:r>
        <w:r w:rsidR="006B5361">
          <w:rPr>
            <w:noProof/>
            <w:webHidden/>
          </w:rPr>
          <w:instrText xml:space="preserve"> PAGEREF _Toc142300753 \h </w:instrText>
        </w:r>
        <w:r w:rsidR="006B5361">
          <w:rPr>
            <w:noProof/>
            <w:webHidden/>
          </w:rPr>
        </w:r>
        <w:r w:rsidR="006B5361">
          <w:rPr>
            <w:noProof/>
            <w:webHidden/>
          </w:rPr>
          <w:fldChar w:fldCharType="separate"/>
        </w:r>
        <w:r w:rsidR="006B5361">
          <w:rPr>
            <w:noProof/>
            <w:webHidden/>
          </w:rPr>
          <w:t>8</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54" w:history="1">
        <w:r w:rsidR="006B5361" w:rsidRPr="00DD0F10">
          <w:rPr>
            <w:rStyle w:val="Hyperlink"/>
            <w:noProof/>
          </w:rPr>
          <w:t>Terms and conditions</w:t>
        </w:r>
        <w:r w:rsidR="006B5361">
          <w:rPr>
            <w:noProof/>
            <w:webHidden/>
          </w:rPr>
          <w:tab/>
        </w:r>
        <w:r w:rsidR="006B5361">
          <w:rPr>
            <w:noProof/>
            <w:webHidden/>
          </w:rPr>
          <w:fldChar w:fldCharType="begin"/>
        </w:r>
        <w:r w:rsidR="006B5361">
          <w:rPr>
            <w:noProof/>
            <w:webHidden/>
          </w:rPr>
          <w:instrText xml:space="preserve"> PAGEREF _Toc142300754 \h </w:instrText>
        </w:r>
        <w:r w:rsidR="006B5361">
          <w:rPr>
            <w:noProof/>
            <w:webHidden/>
          </w:rPr>
        </w:r>
        <w:r w:rsidR="006B5361">
          <w:rPr>
            <w:noProof/>
            <w:webHidden/>
          </w:rPr>
          <w:fldChar w:fldCharType="separate"/>
        </w:r>
        <w:r w:rsidR="006B5361">
          <w:rPr>
            <w:noProof/>
            <w:webHidden/>
          </w:rPr>
          <w:t>8</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55" w:history="1">
        <w:r w:rsidR="006B5361" w:rsidRPr="00DD0F10">
          <w:rPr>
            <w:rStyle w:val="Hyperlink"/>
            <w:noProof/>
          </w:rPr>
          <w:t>Help available</w:t>
        </w:r>
        <w:r w:rsidR="006B5361">
          <w:rPr>
            <w:noProof/>
            <w:webHidden/>
          </w:rPr>
          <w:tab/>
        </w:r>
        <w:r w:rsidR="006B5361">
          <w:rPr>
            <w:noProof/>
            <w:webHidden/>
          </w:rPr>
          <w:fldChar w:fldCharType="begin"/>
        </w:r>
        <w:r w:rsidR="006B5361">
          <w:rPr>
            <w:noProof/>
            <w:webHidden/>
          </w:rPr>
          <w:instrText xml:space="preserve"> PAGEREF _Toc142300755 \h </w:instrText>
        </w:r>
        <w:r w:rsidR="006B5361">
          <w:rPr>
            <w:noProof/>
            <w:webHidden/>
          </w:rPr>
        </w:r>
        <w:r w:rsidR="006B5361">
          <w:rPr>
            <w:noProof/>
            <w:webHidden/>
          </w:rPr>
          <w:fldChar w:fldCharType="separate"/>
        </w:r>
        <w:r w:rsidR="006B5361">
          <w:rPr>
            <w:noProof/>
            <w:webHidden/>
          </w:rPr>
          <w:t>8</w:t>
        </w:r>
        <w:r w:rsidR="006B5361">
          <w:rPr>
            <w:noProof/>
            <w:webHidden/>
          </w:rPr>
          <w:fldChar w:fldCharType="end"/>
        </w:r>
      </w:hyperlink>
    </w:p>
    <w:p w:rsidR="006B5361" w:rsidRDefault="009E2CC0">
      <w:pPr>
        <w:pStyle w:val="TOC1"/>
        <w:tabs>
          <w:tab w:val="right" w:leader="dot" w:pos="9769"/>
        </w:tabs>
        <w:rPr>
          <w:rFonts w:asciiTheme="minorHAnsi" w:eastAsiaTheme="minorEastAsia" w:hAnsiTheme="minorHAnsi" w:cstheme="minorBidi"/>
          <w:noProof/>
          <w:sz w:val="22"/>
          <w:szCs w:val="22"/>
          <w:lang w:eastAsia="en-AU"/>
        </w:rPr>
      </w:pPr>
      <w:hyperlink w:anchor="_Toc142300756" w:history="1">
        <w:r w:rsidR="006B5361" w:rsidRPr="00DD0F10">
          <w:rPr>
            <w:rStyle w:val="Hyperlink"/>
            <w:noProof/>
          </w:rPr>
          <w:t>Useful resources</w:t>
        </w:r>
        <w:r w:rsidR="006B5361">
          <w:rPr>
            <w:noProof/>
            <w:webHidden/>
          </w:rPr>
          <w:tab/>
        </w:r>
        <w:r w:rsidR="006B5361">
          <w:rPr>
            <w:noProof/>
            <w:webHidden/>
          </w:rPr>
          <w:fldChar w:fldCharType="begin"/>
        </w:r>
        <w:r w:rsidR="006B5361">
          <w:rPr>
            <w:noProof/>
            <w:webHidden/>
          </w:rPr>
          <w:instrText xml:space="preserve"> PAGEREF _Toc142300756 \h </w:instrText>
        </w:r>
        <w:r w:rsidR="006B5361">
          <w:rPr>
            <w:noProof/>
            <w:webHidden/>
          </w:rPr>
        </w:r>
        <w:r w:rsidR="006B5361">
          <w:rPr>
            <w:noProof/>
            <w:webHidden/>
          </w:rPr>
          <w:fldChar w:fldCharType="separate"/>
        </w:r>
        <w:r w:rsidR="006B5361">
          <w:rPr>
            <w:noProof/>
            <w:webHidden/>
          </w:rPr>
          <w:t>9</w:t>
        </w:r>
        <w:r w:rsidR="006B5361">
          <w:rPr>
            <w:noProof/>
            <w:webHidden/>
          </w:rPr>
          <w:fldChar w:fldCharType="end"/>
        </w:r>
      </w:hyperlink>
    </w:p>
    <w:p w:rsidR="00253F6F" w:rsidRPr="00253F6F" w:rsidRDefault="00B152AF" w:rsidP="00253F6F">
      <w:pPr>
        <w:pStyle w:val="Heading1"/>
        <w:rPr>
          <w:rFonts w:hint="eastAsia"/>
          <w:strike/>
        </w:rPr>
      </w:pPr>
      <w:r>
        <w:rPr>
          <w:noProof/>
        </w:rPr>
        <w:fldChar w:fldCharType="end"/>
      </w:r>
      <w:r>
        <w:rPr>
          <w:rFonts w:hint="eastAsia"/>
        </w:rPr>
        <w:br w:type="page"/>
      </w:r>
      <w:bookmarkStart w:id="7" w:name="_Toc419982304"/>
      <w:bookmarkStart w:id="8" w:name="_Toc419982305"/>
    </w:p>
    <w:p w:rsidR="00FA1F4A" w:rsidRDefault="00FA1F4A" w:rsidP="00C20776">
      <w:pPr>
        <w:pStyle w:val="Heading1"/>
        <w:rPr>
          <w:rFonts w:hint="eastAsia"/>
        </w:rPr>
      </w:pPr>
      <w:bookmarkStart w:id="9" w:name="_Toc142300742"/>
      <w:r>
        <w:lastRenderedPageBreak/>
        <w:t>Acknowledgement</w:t>
      </w:r>
      <w:bookmarkEnd w:id="9"/>
    </w:p>
    <w:p w:rsidR="00FA1F4A" w:rsidRPr="00FA1F4A" w:rsidRDefault="00FA1F4A" w:rsidP="00FA1F4A">
      <w:r w:rsidRPr="00FA1F4A">
        <w:t>The City of Melbourne respectfully acknowledges the Traditional Owners of the land we govern, the Wurundjeri Woi-wurrung and Bunurong Boon Wurrung peoples of the Eastern Kulin and pays respect to their Elders past, present and emerging.</w:t>
      </w:r>
    </w:p>
    <w:p w:rsidR="00FA1F4A" w:rsidRPr="00FA1F4A" w:rsidRDefault="00FA1F4A" w:rsidP="00FA1F4A">
      <w:r w:rsidRPr="00FA1F4A">
        <w:t>We acknowledge and honour the unbroken spiritual, cultural and political connection the Wurundjeri, Bunurong, Dja Dja Wurrung, Taungurung and Wadawurrung peoples of the Eastern Kulin have to this unique place for more than 2000 generations.</w:t>
      </w:r>
    </w:p>
    <w:p w:rsidR="00FA1F4A" w:rsidRPr="00FA1F4A" w:rsidRDefault="00FA1F4A" w:rsidP="00FA1F4A">
      <w:r w:rsidRPr="00FA1F4A">
        <w:t>We are committed to our reconciliation journey, because at its heart, reconciliation is about strengthening relationships between Aboriginal and non-Aboriginal peoples, for the benefit of all Victorians.</w:t>
      </w:r>
    </w:p>
    <w:p w:rsidR="00F072DB" w:rsidRPr="00C20776" w:rsidRDefault="0043773E" w:rsidP="00C20776">
      <w:pPr>
        <w:pStyle w:val="Heading1"/>
        <w:rPr>
          <w:rFonts w:hint="eastAsia"/>
        </w:rPr>
      </w:pPr>
      <w:bookmarkStart w:id="10" w:name="_Toc142300743"/>
      <w:r>
        <w:t>Application</w:t>
      </w:r>
      <w:r w:rsidR="00F072DB" w:rsidRPr="00C20776">
        <w:t xml:space="preserve"> dates</w:t>
      </w:r>
      <w:bookmarkEnd w:id="10"/>
    </w:p>
    <w:p w:rsidR="00A10EA9" w:rsidRDefault="007C62D0" w:rsidP="00845E85">
      <w:r>
        <w:t>G</w:t>
      </w:r>
      <w:r w:rsidR="00A10EA9">
        <w:t>rants are for activities taking place in</w:t>
      </w:r>
      <w:r w:rsidR="00327790">
        <w:t xml:space="preserve"> the</w:t>
      </w:r>
      <w:r w:rsidR="008D1F66">
        <w:t xml:space="preserve"> 202</w:t>
      </w:r>
      <w:r w:rsidR="00BA3181">
        <w:t>4</w:t>
      </w:r>
      <w:r w:rsidR="00327790">
        <w:t xml:space="preserve"> calendar year</w:t>
      </w:r>
      <w:r w:rsidR="00A10EA9">
        <w:t>.</w:t>
      </w:r>
    </w:p>
    <w:p w:rsidR="00F072DB" w:rsidRDefault="00F440B7" w:rsidP="00845E85">
      <w:r>
        <w:t>Applications open: 21 August</w:t>
      </w:r>
      <w:r w:rsidR="00BA3181">
        <w:t xml:space="preserve"> 2023</w:t>
      </w:r>
    </w:p>
    <w:p w:rsidR="00F072DB" w:rsidRDefault="00200DD7" w:rsidP="00845E85">
      <w:r>
        <w:t>Applications close: 11.59</w:t>
      </w:r>
      <w:r w:rsidR="00F072DB">
        <w:t xml:space="preserve">pm, </w:t>
      </w:r>
      <w:r w:rsidR="00F440B7">
        <w:t>1</w:t>
      </w:r>
      <w:r w:rsidR="00BA3181">
        <w:t xml:space="preserve"> </w:t>
      </w:r>
      <w:r w:rsidR="00F440B7">
        <w:t>October</w:t>
      </w:r>
      <w:r w:rsidR="00BA3181">
        <w:t xml:space="preserve"> 2023</w:t>
      </w:r>
    </w:p>
    <w:p w:rsidR="003B3C28" w:rsidRPr="00A12C25" w:rsidRDefault="00F072DB" w:rsidP="00A12C25">
      <w:r>
        <w:t>Notificati</w:t>
      </w:r>
      <w:r w:rsidR="00845E85">
        <w:t xml:space="preserve">on to applicants: </w:t>
      </w:r>
      <w:r w:rsidR="00F440B7">
        <w:t>November</w:t>
      </w:r>
      <w:r w:rsidR="00BA3181">
        <w:t xml:space="preserve"> 2023</w:t>
      </w:r>
    </w:p>
    <w:p w:rsidR="00F072DB" w:rsidRPr="00C20776" w:rsidRDefault="00C20776" w:rsidP="00C20776">
      <w:pPr>
        <w:pStyle w:val="Heading1"/>
        <w:rPr>
          <w:rFonts w:hint="eastAsia"/>
        </w:rPr>
      </w:pPr>
      <w:bookmarkStart w:id="11" w:name="_Toc142300744"/>
      <w:r>
        <w:t>Grant categories</w:t>
      </w:r>
      <w:bookmarkEnd w:id="11"/>
    </w:p>
    <w:p w:rsidR="00D04F9B" w:rsidRDefault="00F072DB" w:rsidP="00845E85">
      <w:r w:rsidRPr="00845E85">
        <w:t>The following grants are available</w:t>
      </w:r>
      <w:r w:rsidR="00FA4F66">
        <w:t xml:space="preserve"> for 2024.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233"/>
        <w:gridCol w:w="4769"/>
      </w:tblGrid>
      <w:tr w:rsidR="005E4610" w:rsidRPr="00E13C0A" w:rsidTr="004A20B8">
        <w:tc>
          <w:tcPr>
            <w:tcW w:w="1659" w:type="dxa"/>
            <w:shd w:val="clear" w:color="auto" w:fill="auto"/>
          </w:tcPr>
          <w:p w:rsidR="00686366" w:rsidRPr="00E13C0A" w:rsidRDefault="00686366" w:rsidP="00686366">
            <w:pPr>
              <w:pStyle w:val="Bold"/>
            </w:pPr>
            <w:r>
              <w:t>Category</w:t>
            </w:r>
          </w:p>
        </w:tc>
        <w:tc>
          <w:tcPr>
            <w:tcW w:w="3233" w:type="dxa"/>
            <w:shd w:val="clear" w:color="auto" w:fill="auto"/>
          </w:tcPr>
          <w:p w:rsidR="00686366" w:rsidRPr="00E13C0A" w:rsidRDefault="00D24E49" w:rsidP="00686366">
            <w:pPr>
              <w:pStyle w:val="Bold"/>
            </w:pPr>
            <w:r>
              <w:t>Grant</w:t>
            </w:r>
            <w:r w:rsidR="00253F6F">
              <w:t xml:space="preserve"> type</w:t>
            </w:r>
          </w:p>
        </w:tc>
        <w:tc>
          <w:tcPr>
            <w:tcW w:w="4769" w:type="dxa"/>
            <w:shd w:val="clear" w:color="auto" w:fill="auto"/>
          </w:tcPr>
          <w:p w:rsidR="00686366" w:rsidRPr="00E13C0A" w:rsidRDefault="00253F6F" w:rsidP="00253F6F">
            <w:pPr>
              <w:pStyle w:val="Bold"/>
            </w:pPr>
            <w:r>
              <w:t>Who can apply?</w:t>
            </w:r>
          </w:p>
        </w:tc>
      </w:tr>
      <w:tr w:rsidR="00253F6F" w:rsidRPr="00E13C0A" w:rsidTr="00FA4F66">
        <w:trPr>
          <w:trHeight w:val="1474"/>
        </w:trPr>
        <w:tc>
          <w:tcPr>
            <w:tcW w:w="1659" w:type="dxa"/>
            <w:shd w:val="clear" w:color="auto" w:fill="auto"/>
            <w:vAlign w:val="center"/>
          </w:tcPr>
          <w:p w:rsidR="00253F6F" w:rsidRPr="004D5806" w:rsidRDefault="00253F6F" w:rsidP="00253F6F">
            <w:pPr>
              <w:spacing w:after="120" w:line="240" w:lineRule="auto"/>
              <w:rPr>
                <w:rFonts w:cs="Arial"/>
                <w:sz w:val="18"/>
                <w:szCs w:val="18"/>
              </w:rPr>
            </w:pPr>
            <w:r>
              <w:rPr>
                <w:rFonts w:cs="Arial"/>
                <w:sz w:val="18"/>
                <w:szCs w:val="18"/>
              </w:rPr>
              <w:t>Aboriginal arts projects</w:t>
            </w:r>
          </w:p>
        </w:tc>
        <w:tc>
          <w:tcPr>
            <w:tcW w:w="3233" w:type="dxa"/>
            <w:shd w:val="clear" w:color="auto" w:fill="auto"/>
          </w:tcPr>
          <w:p w:rsidR="00253F6F" w:rsidRPr="00124234" w:rsidRDefault="00253F6F" w:rsidP="00253F6F">
            <w:pPr>
              <w:spacing w:after="240" w:line="240" w:lineRule="auto"/>
              <w:rPr>
                <w:sz w:val="18"/>
                <w:szCs w:val="18"/>
              </w:rPr>
            </w:pPr>
            <w:r w:rsidRPr="004D5806">
              <w:rPr>
                <w:sz w:val="18"/>
                <w:szCs w:val="18"/>
              </w:rPr>
              <w:t>Up to $20,000 for the creation and presentation of projects that are shared with the public</w:t>
            </w:r>
          </w:p>
          <w:p w:rsidR="00253F6F" w:rsidRPr="00124234" w:rsidRDefault="00253F6F" w:rsidP="00B5780C">
            <w:pPr>
              <w:spacing w:after="240" w:line="240" w:lineRule="auto"/>
              <w:rPr>
                <w:sz w:val="18"/>
                <w:szCs w:val="18"/>
              </w:rPr>
            </w:pPr>
            <w:r w:rsidRPr="004D5806">
              <w:rPr>
                <w:sz w:val="18"/>
                <w:szCs w:val="18"/>
              </w:rPr>
              <w:t>Up to $5,000 for</w:t>
            </w:r>
            <w:r>
              <w:rPr>
                <w:sz w:val="18"/>
                <w:szCs w:val="18"/>
              </w:rPr>
              <w:t xml:space="preserve"> creative</w:t>
            </w:r>
            <w:r w:rsidRPr="004D5806">
              <w:rPr>
                <w:sz w:val="18"/>
                <w:szCs w:val="18"/>
              </w:rPr>
              <w:t xml:space="preserve"> d</w:t>
            </w:r>
            <w:r w:rsidRPr="004D5806">
              <w:rPr>
                <w:rFonts w:cs="Arial"/>
                <w:sz w:val="18"/>
                <w:szCs w:val="18"/>
              </w:rPr>
              <w:t>evelopments only</w:t>
            </w:r>
            <w:r>
              <w:rPr>
                <w:rFonts w:cs="Arial"/>
                <w:sz w:val="18"/>
                <w:szCs w:val="18"/>
              </w:rPr>
              <w:t xml:space="preserve"> (</w:t>
            </w:r>
            <w:r w:rsidR="00B5780C">
              <w:rPr>
                <w:rFonts w:cs="Arial"/>
                <w:sz w:val="18"/>
                <w:szCs w:val="18"/>
              </w:rPr>
              <w:t>a public presentation is optional</w:t>
            </w:r>
            <w:r>
              <w:rPr>
                <w:rFonts w:cs="Arial"/>
                <w:sz w:val="18"/>
                <w:szCs w:val="18"/>
              </w:rPr>
              <w:t>)</w:t>
            </w:r>
          </w:p>
        </w:tc>
        <w:tc>
          <w:tcPr>
            <w:tcW w:w="4769" w:type="dxa"/>
            <w:shd w:val="clear" w:color="auto" w:fill="auto"/>
            <w:vAlign w:val="center"/>
          </w:tcPr>
          <w:p w:rsidR="00253F6F" w:rsidRPr="00F440B7" w:rsidRDefault="00253F6F" w:rsidP="00FA4F66">
            <w:pPr>
              <w:rPr>
                <w:rFonts w:cs="Arial"/>
                <w:sz w:val="18"/>
                <w:szCs w:val="18"/>
              </w:rPr>
            </w:pPr>
            <w:r w:rsidRPr="004D5806">
              <w:rPr>
                <w:rFonts w:cs="Arial"/>
                <w:sz w:val="18"/>
                <w:szCs w:val="18"/>
              </w:rPr>
              <w:t xml:space="preserve">Aboriginal and Torres Strait Islander artists and arts organisations </w:t>
            </w:r>
            <w:r w:rsidR="005158F9">
              <w:rPr>
                <w:rFonts w:cs="Arial"/>
                <w:sz w:val="18"/>
                <w:szCs w:val="18"/>
              </w:rPr>
              <w:t>who plan to develop or present work in 2024. Applications are open to artists from all career stages working in any art form or practice.</w:t>
            </w:r>
          </w:p>
        </w:tc>
      </w:tr>
    </w:tbl>
    <w:p w:rsidR="00DA6F5F" w:rsidRDefault="00DA6F5F" w:rsidP="00DA6F5F">
      <w:pPr>
        <w:pStyle w:val="Heading1"/>
        <w:rPr>
          <w:rFonts w:hint="eastAsia"/>
        </w:rPr>
      </w:pPr>
      <w:bookmarkStart w:id="12" w:name="_Toc142300745"/>
      <w:r w:rsidRPr="008B2DC1">
        <w:t>How to apply</w:t>
      </w:r>
      <w:bookmarkEnd w:id="12"/>
    </w:p>
    <w:p w:rsidR="00DA6F5F" w:rsidRDefault="00DA6F5F" w:rsidP="00DA6F5F">
      <w:pPr>
        <w:pStyle w:val="ListNumber"/>
      </w:pPr>
      <w:r w:rsidRPr="001A149F">
        <w:t xml:space="preserve">Read the guidelines thoroughly, </w:t>
      </w:r>
      <w:r>
        <w:t>view</w:t>
      </w:r>
      <w:r w:rsidRPr="001A149F">
        <w:t xml:space="preserve"> the </w:t>
      </w:r>
      <w:r w:rsidRPr="004A2351">
        <w:t>grants briefing presentation</w:t>
      </w:r>
      <w:r w:rsidRPr="001A149F">
        <w:t xml:space="preserve"> and </w:t>
      </w:r>
      <w:r>
        <w:t xml:space="preserve">the grant recipient application tips </w:t>
      </w:r>
      <w:hyperlink r:id="rId9" w:history="1">
        <w:r w:rsidRPr="007032D2">
          <w:rPr>
            <w:rStyle w:val="Hyperlink"/>
          </w:rPr>
          <w:t>videos</w:t>
        </w:r>
      </w:hyperlink>
      <w:r>
        <w:rPr>
          <w:rStyle w:val="FootnoteReference"/>
          <w:color w:val="0000FF"/>
          <w:u w:val="single"/>
        </w:rPr>
        <w:footnoteReference w:id="1"/>
      </w:r>
    </w:p>
    <w:p w:rsidR="00DA6F5F" w:rsidRPr="00A2640A" w:rsidRDefault="00DA6F5F" w:rsidP="00DA6F5F">
      <w:pPr>
        <w:pStyle w:val="ListNumber"/>
      </w:pPr>
      <w:r>
        <w:t>Open</w:t>
      </w:r>
      <w:r w:rsidRPr="001A149F">
        <w:t xml:space="preserve"> the </w:t>
      </w:r>
      <w:r w:rsidRPr="00A2640A">
        <w:t xml:space="preserve">application </w:t>
      </w:r>
      <w:hyperlink r:id="rId10" w:history="1">
        <w:r w:rsidRPr="00400B9B">
          <w:rPr>
            <w:rStyle w:val="Hyperlink"/>
          </w:rPr>
          <w:t>form</w:t>
        </w:r>
      </w:hyperlink>
      <w:r w:rsidR="00400B9B">
        <w:rPr>
          <w:rStyle w:val="FootnoteReference"/>
        </w:rPr>
        <w:footnoteReference w:id="2"/>
      </w:r>
      <w:r w:rsidR="00400B9B">
        <w:t xml:space="preserve">. </w:t>
      </w:r>
      <w:r w:rsidR="000C4191">
        <w:t>Within the form, a</w:t>
      </w:r>
      <w:r w:rsidR="00400B9B">
        <w:t xml:space="preserve">pplicants have the option </w:t>
      </w:r>
      <w:r w:rsidR="000C4191">
        <w:t>to describe their idea by w</w:t>
      </w:r>
      <w:r w:rsidR="00400B9B">
        <w:t>ritten response</w:t>
      </w:r>
      <w:r w:rsidR="000C4191">
        <w:t>, video or audio message</w:t>
      </w:r>
      <w:r w:rsidR="00400B9B">
        <w:t>.</w:t>
      </w:r>
    </w:p>
    <w:p w:rsidR="00DA6F5F" w:rsidRPr="00B95BD5" w:rsidRDefault="00DA6F5F" w:rsidP="00DA6F5F">
      <w:pPr>
        <w:pStyle w:val="ListNumber"/>
      </w:pPr>
      <w:r w:rsidRPr="00B95BD5">
        <w:t xml:space="preserve">Contact the arts grants team with any queries </w:t>
      </w:r>
    </w:p>
    <w:p w:rsidR="00DA6F5F" w:rsidRDefault="00DA6F5F" w:rsidP="00DA6F5F">
      <w:pPr>
        <w:pStyle w:val="ListNumber"/>
      </w:pPr>
      <w:r>
        <w:t xml:space="preserve">Allow time to plan, gather support material and to draft your application. </w:t>
      </w:r>
    </w:p>
    <w:p w:rsidR="00DA6F5F" w:rsidRPr="005211BA" w:rsidRDefault="00DA6F5F" w:rsidP="005211BA">
      <w:pPr>
        <w:pStyle w:val="ListNumber"/>
      </w:pPr>
      <w:r w:rsidRPr="004A2351">
        <w:t>Complete and submit only one online application</w:t>
      </w:r>
      <w:r>
        <w:t xml:space="preserve"> by 11.59</w:t>
      </w:r>
      <w:r w:rsidRPr="004A2351">
        <w:t>pm on the closing date.</w:t>
      </w:r>
    </w:p>
    <w:p w:rsidR="003E6964" w:rsidRDefault="003E6964" w:rsidP="00FA4F66">
      <w:pPr>
        <w:pStyle w:val="Heading1"/>
        <w:rPr>
          <w:rFonts w:hint="eastAsia"/>
        </w:rPr>
      </w:pPr>
      <w:bookmarkStart w:id="13" w:name="_Toc142300746"/>
      <w:r w:rsidRPr="0014638B">
        <w:lastRenderedPageBreak/>
        <w:t>Funding available</w:t>
      </w:r>
      <w:bookmarkEnd w:id="13"/>
    </w:p>
    <w:p w:rsidR="003E6964" w:rsidRPr="0014638B" w:rsidRDefault="003E6964" w:rsidP="00091445">
      <w:pPr>
        <w:pStyle w:val="ListBullet"/>
      </w:pPr>
      <w:r>
        <w:t xml:space="preserve">Grants of up </w:t>
      </w:r>
      <w:r w:rsidRPr="0014638B">
        <w:t xml:space="preserve">to $20,000 </w:t>
      </w:r>
      <w:r>
        <w:t xml:space="preserve">for </w:t>
      </w:r>
      <w:r w:rsidRPr="00091445">
        <w:t xml:space="preserve">the creation and presentation of projects </w:t>
      </w:r>
      <w:r w:rsidR="00091445" w:rsidRPr="00091445">
        <w:t>to the</w:t>
      </w:r>
      <w:r w:rsidRPr="00091445">
        <w:t xml:space="preserve"> public (either online or at a venue/location within the City of Melbourne municipal bounda</w:t>
      </w:r>
      <w:r>
        <w:t>ries</w:t>
      </w:r>
      <w:r w:rsidR="00091445">
        <w:t xml:space="preserve">). </w:t>
      </w:r>
      <w:r w:rsidR="00091445" w:rsidRPr="00DF2DE7">
        <w:t>A public presentation</w:t>
      </w:r>
      <w:r w:rsidR="00DF2DE7" w:rsidRPr="00DF2DE7">
        <w:t xml:space="preserve"> </w:t>
      </w:r>
      <w:r w:rsidR="00091445" w:rsidRPr="00DF2DE7">
        <w:t>could</w:t>
      </w:r>
      <w:r w:rsidR="00091445" w:rsidRPr="00304D9E">
        <w:t xml:space="preserve"> be, but is not limited to, </w:t>
      </w:r>
      <w:r w:rsidR="00091445">
        <w:t xml:space="preserve">a </w:t>
      </w:r>
      <w:r w:rsidR="00091445" w:rsidRPr="00304D9E">
        <w:t>performance, exhibition, installation, a</w:t>
      </w:r>
      <w:r w:rsidR="00091445">
        <w:t>rtist talk</w:t>
      </w:r>
      <w:r w:rsidR="00091445" w:rsidRPr="00304D9E">
        <w:t>, rehearsed reading, workshop or development showing.</w:t>
      </w:r>
    </w:p>
    <w:p w:rsidR="003E6964" w:rsidRDefault="003E6964" w:rsidP="003E6964">
      <w:pPr>
        <w:pStyle w:val="ListBullet"/>
      </w:pPr>
      <w:r>
        <w:t>Grants of u</w:t>
      </w:r>
      <w:r w:rsidRPr="00D50537">
        <w:t xml:space="preserve">p to $5,000 for creative development </w:t>
      </w:r>
      <w:r>
        <w:t xml:space="preserve">only </w:t>
      </w:r>
      <w:r w:rsidRPr="00D50537">
        <w:t>(</w:t>
      </w:r>
      <w:r w:rsidR="00B5780C">
        <w:t>a</w:t>
      </w:r>
      <w:r w:rsidRPr="00D50537">
        <w:t xml:space="preserve"> </w:t>
      </w:r>
      <w:r>
        <w:t xml:space="preserve">public </w:t>
      </w:r>
      <w:r w:rsidR="00091445" w:rsidRPr="00DF2DE7">
        <w:t>presentation</w:t>
      </w:r>
      <w:r>
        <w:t xml:space="preserve"> </w:t>
      </w:r>
      <w:r w:rsidR="00B5780C">
        <w:t>is optional</w:t>
      </w:r>
      <w:r w:rsidRPr="00D50537">
        <w:t>)</w:t>
      </w:r>
      <w:r w:rsidR="00091445">
        <w:t>.</w:t>
      </w:r>
    </w:p>
    <w:p w:rsidR="003E6964" w:rsidRPr="00C10A9E" w:rsidRDefault="003E6964" w:rsidP="003E6964">
      <w:r w:rsidRPr="002B24EF">
        <w:t>In addition to the grant request, an amount of up to $2,000 will be considered for specific access costs t</w:t>
      </w:r>
      <w:r w:rsidR="00523ACB">
        <w:t>o help reduce barriers for Deaf and</w:t>
      </w:r>
      <w:r w:rsidR="005F3485">
        <w:t xml:space="preserve"> </w:t>
      </w:r>
      <w:r w:rsidRPr="002B24EF">
        <w:t>Disabled</w:t>
      </w:r>
      <w:r w:rsidR="00CA0071">
        <w:t>,</w:t>
      </w:r>
      <w:r w:rsidR="008808C3">
        <w:t xml:space="preserve"> neurodiverse and</w:t>
      </w:r>
      <w:r w:rsidR="00CA0071">
        <w:t xml:space="preserve"> chronically ill</w:t>
      </w:r>
      <w:r w:rsidRPr="002B24EF">
        <w:t xml:space="preserve"> artists/arts workers involved in the project</w:t>
      </w:r>
      <w:r w:rsidR="00AF0428">
        <w:t xml:space="preserve"> or creative development</w:t>
      </w:r>
      <w:r w:rsidRPr="002B24EF">
        <w:t xml:space="preserve">. Access costs must specifically support </w:t>
      </w:r>
      <w:r w:rsidR="00AF0428">
        <w:t xml:space="preserve">artists in the </w:t>
      </w:r>
      <w:r w:rsidRPr="002B24EF">
        <w:t xml:space="preserve">development </w:t>
      </w:r>
      <w:r w:rsidR="00AF0428">
        <w:t>or</w:t>
      </w:r>
      <w:r w:rsidRPr="002B24EF">
        <w:t xml:space="preserve"> presentation of the </w:t>
      </w:r>
      <w:r w:rsidR="00AF0428">
        <w:t>work</w:t>
      </w:r>
      <w:r w:rsidRPr="002B24EF">
        <w:t xml:space="preserve"> (for example</w:t>
      </w:r>
      <w:r w:rsidRPr="00BE48F7">
        <w:t xml:space="preserve"> </w:t>
      </w:r>
      <w:r>
        <w:t xml:space="preserve">artist </w:t>
      </w:r>
      <w:r w:rsidRPr="00BE48F7">
        <w:t>transport, support worker, carer, Ausla</w:t>
      </w:r>
      <w:r>
        <w:t>n</w:t>
      </w:r>
      <w:r w:rsidRPr="00BE48F7">
        <w:t>)</w:t>
      </w:r>
      <w:r>
        <w:t>.</w:t>
      </w:r>
    </w:p>
    <w:p w:rsidR="00C20776" w:rsidRDefault="00DD2A90" w:rsidP="00C20776">
      <w:pPr>
        <w:pStyle w:val="Heading1"/>
        <w:rPr>
          <w:rFonts w:hint="eastAsia"/>
        </w:rPr>
      </w:pPr>
      <w:bookmarkStart w:id="14" w:name="_Toc142300747"/>
      <w:r>
        <w:t>E</w:t>
      </w:r>
      <w:r w:rsidR="00C20776" w:rsidRPr="00C20776">
        <w:t>ligibility</w:t>
      </w:r>
      <w:bookmarkEnd w:id="14"/>
    </w:p>
    <w:p w:rsidR="00C20776" w:rsidRPr="00AC52AC" w:rsidRDefault="00AC52AC" w:rsidP="00C20776">
      <w:pPr>
        <w:rPr>
          <w:b/>
          <w:lang w:val="en-US"/>
        </w:rPr>
      </w:pPr>
      <w:r w:rsidRPr="00AC52AC">
        <w:rPr>
          <w:b/>
          <w:lang w:val="en-US"/>
        </w:rPr>
        <w:t>General eligibility for all applicants</w:t>
      </w:r>
      <w:r w:rsidR="00C20776" w:rsidRPr="00AC52AC">
        <w:rPr>
          <w:b/>
          <w:lang w:val="en-US"/>
        </w:rPr>
        <w:t>:</w:t>
      </w:r>
    </w:p>
    <w:p w:rsidR="00C20776" w:rsidRPr="00091445" w:rsidRDefault="00C20776" w:rsidP="00C20776">
      <w:pPr>
        <w:pStyle w:val="ListBullet"/>
      </w:pPr>
      <w:r w:rsidRPr="00091445">
        <w:t xml:space="preserve">be an </w:t>
      </w:r>
      <w:r w:rsidR="00F440B7" w:rsidRPr="00091445">
        <w:t xml:space="preserve">Aboriginal </w:t>
      </w:r>
      <w:r w:rsidRPr="00091445">
        <w:t>artist or arts organisation</w:t>
      </w:r>
    </w:p>
    <w:p w:rsidR="00C20776" w:rsidRPr="00C20776" w:rsidRDefault="00C20776" w:rsidP="00C20776">
      <w:pPr>
        <w:pStyle w:val="ListBullet"/>
      </w:pPr>
      <w:r w:rsidRPr="00C20776">
        <w:t>complete the proposed work betwee</w:t>
      </w:r>
      <w:r w:rsidR="00926285">
        <w:t xml:space="preserve">n 1 January and 31 December </w:t>
      </w:r>
      <w:r w:rsidR="00925992">
        <w:t>2024</w:t>
      </w:r>
      <w:r w:rsidRPr="00C20776">
        <w:t xml:space="preserve"> </w:t>
      </w:r>
    </w:p>
    <w:p w:rsidR="00C20776" w:rsidRDefault="00C20776" w:rsidP="00C20776">
      <w:pPr>
        <w:pStyle w:val="ListBullet"/>
      </w:pPr>
      <w:r w:rsidRPr="00C20776">
        <w:t>submit only one application by the close date</w:t>
      </w:r>
    </w:p>
    <w:p w:rsidR="00AC52AC" w:rsidRPr="00AC52AC" w:rsidRDefault="00AC52AC" w:rsidP="00AC52AC">
      <w:pPr>
        <w:pStyle w:val="ListBullet"/>
      </w:pPr>
      <w:r w:rsidRPr="00C20776">
        <w:t>have no outstanding acquittals or</w:t>
      </w:r>
      <w:r>
        <w:t xml:space="preserve"> debts to the City of Melbourne</w:t>
      </w:r>
    </w:p>
    <w:p w:rsidR="00AC52AC" w:rsidRPr="00331EE9" w:rsidRDefault="00AC52AC" w:rsidP="00AC52AC">
      <w:pPr>
        <w:pStyle w:val="ListBullet"/>
      </w:pPr>
      <w:r>
        <w:t>comply with</w:t>
      </w:r>
      <w:r w:rsidR="00084104" w:rsidRPr="00C250D5">
        <w:t xml:space="preserve"> the City of Melbourne municipal </w:t>
      </w:r>
      <w:hyperlink r:id="rId11" w:history="1">
        <w:r w:rsidR="00084104" w:rsidRPr="00166356">
          <w:rPr>
            <w:rStyle w:val="Hyperlink"/>
          </w:rPr>
          <w:t>boundary</w:t>
        </w:r>
      </w:hyperlink>
      <w:r w:rsidR="00EB19A2">
        <w:rPr>
          <w:rStyle w:val="FootnoteReference"/>
          <w:color w:val="0000FF"/>
          <w:u w:val="single"/>
        </w:rPr>
        <w:footnoteReference w:id="3"/>
      </w:r>
      <w:r w:rsidR="009D7AA9" w:rsidRPr="009D7AA9">
        <w:t xml:space="preserve"> </w:t>
      </w:r>
      <w:r w:rsidR="009D7AA9">
        <w:t>requirements</w:t>
      </w:r>
      <w:r>
        <w:t xml:space="preserve"> - check</w:t>
      </w:r>
      <w:r w:rsidRPr="00331EE9">
        <w:t xml:space="preserve"> your eligibility by referring to the following City of Melbourne </w:t>
      </w:r>
      <w:r>
        <w:t xml:space="preserve">municipal </w:t>
      </w:r>
      <w:r w:rsidRPr="00331EE9">
        <w:t>boundary information:</w:t>
      </w:r>
    </w:p>
    <w:p w:rsidR="00AC52AC" w:rsidRDefault="00AC52AC" w:rsidP="00AC52AC">
      <w:pPr>
        <w:pStyle w:val="ListBullet2"/>
      </w:pPr>
      <w:r>
        <w:t>o</w:t>
      </w:r>
      <w:r w:rsidRPr="00D50537">
        <w:t xml:space="preserve">ur </w:t>
      </w:r>
      <w:r>
        <w:t xml:space="preserve">local government </w:t>
      </w:r>
      <w:r w:rsidRPr="00D50537">
        <w:t>geographic footprint encompasses Docklands, East Melbourne, Fishermans Bend, Jolimont, Kensington, North Melbourne, Melbourne’s central business district, Parkville, South Wharf, West Melbourne and </w:t>
      </w:r>
      <w:r w:rsidRPr="003A28C1">
        <w:rPr>
          <w:i/>
        </w:rPr>
        <w:t>parts of</w:t>
      </w:r>
      <w:r w:rsidRPr="00D50537">
        <w:t xml:space="preserve"> Carlton, Carlton North, Flemington, Port Melbourne, South Yarra and Southbank </w:t>
      </w:r>
    </w:p>
    <w:p w:rsidR="00084104" w:rsidRPr="00C250D5" w:rsidRDefault="00AC52AC" w:rsidP="00AC52AC">
      <w:pPr>
        <w:pStyle w:val="ListBullet2"/>
      </w:pPr>
      <w:r>
        <w:t>t</w:t>
      </w:r>
      <w:r w:rsidRPr="00D50537">
        <w:t xml:space="preserve">he City of Melbourne municipality </w:t>
      </w:r>
      <w:r w:rsidRPr="003A28C1">
        <w:rPr>
          <w:i/>
        </w:rPr>
        <w:t>does not include the broader Melbourne metropolitan area</w:t>
      </w:r>
      <w:r w:rsidRPr="00D50537">
        <w:t xml:space="preserve">. If in doubt </w:t>
      </w:r>
      <w:r w:rsidRPr="00B84BB6">
        <w:t xml:space="preserve">about the suburb boundaries go to our interactive </w:t>
      </w:r>
      <w:hyperlink r:id="rId12" w:history="1">
        <w:r w:rsidRPr="00B84BB6">
          <w:rPr>
            <w:rStyle w:val="Hyperlink"/>
          </w:rPr>
          <w:t>maps</w:t>
        </w:r>
      </w:hyperlink>
      <w:r>
        <w:rPr>
          <w:rStyle w:val="FootnoteReference"/>
          <w:color w:val="0000FF"/>
          <w:u w:val="single"/>
        </w:rPr>
        <w:footnoteReference w:id="4"/>
      </w:r>
    </w:p>
    <w:p w:rsidR="00DD2A90" w:rsidRDefault="00DD2A90" w:rsidP="00DD2A90">
      <w:pPr>
        <w:pStyle w:val="Bold"/>
        <w:spacing w:before="240"/>
      </w:pPr>
      <w:r w:rsidRPr="0014638B">
        <w:t>Additional eligibility</w:t>
      </w:r>
      <w:r>
        <w:t xml:space="preserve"> for online projects and creative developments</w:t>
      </w:r>
    </w:p>
    <w:p w:rsidR="00DD2A90" w:rsidRPr="000303B3" w:rsidRDefault="00DD2A90" w:rsidP="00DD2A90">
      <w:pPr>
        <w:spacing w:before="240"/>
      </w:pPr>
      <w:r>
        <w:t>T</w:t>
      </w:r>
      <w:r w:rsidRPr="000303B3">
        <w:t>o be eligible for a</w:t>
      </w:r>
      <w:r>
        <w:t xml:space="preserve"> creative development </w:t>
      </w:r>
      <w:r w:rsidRPr="000303B3">
        <w:t xml:space="preserve">or for a project </w:t>
      </w:r>
      <w:r>
        <w:t xml:space="preserve">that is </w:t>
      </w:r>
      <w:r w:rsidR="00506DED">
        <w:t xml:space="preserve">presented </w:t>
      </w:r>
      <w:r w:rsidRPr="000303B3">
        <w:t xml:space="preserve">online, applicants must </w:t>
      </w:r>
      <w:r>
        <w:t>demonstrate</w:t>
      </w:r>
      <w:r w:rsidRPr="000303B3">
        <w:t xml:space="preserve"> a relationship to the City of Melbourne</w:t>
      </w:r>
      <w:r>
        <w:t xml:space="preserve"> municipality</w:t>
      </w:r>
      <w:r w:rsidRPr="000303B3">
        <w:t xml:space="preserve"> in one of the following ways:</w:t>
      </w:r>
      <w:r w:rsidR="00506DED">
        <w:t xml:space="preserve"> </w:t>
      </w:r>
    </w:p>
    <w:p w:rsidR="00DD2A90" w:rsidRPr="000303B3" w:rsidRDefault="00DD2A90" w:rsidP="00DD2A90">
      <w:pPr>
        <w:pStyle w:val="ListBullet"/>
      </w:pPr>
      <w:r>
        <w:t xml:space="preserve">a permanent place of residence </w:t>
      </w:r>
      <w:r w:rsidRPr="000303B3">
        <w:t xml:space="preserve">within the City of Melbourne </w:t>
      </w:r>
      <w:r w:rsidR="00506DED">
        <w:t xml:space="preserve">municipal </w:t>
      </w:r>
      <w:r w:rsidRPr="000303B3">
        <w:t>boundaries</w:t>
      </w:r>
    </w:p>
    <w:p w:rsidR="00DD2A90" w:rsidRPr="000303B3" w:rsidRDefault="00DD2A90" w:rsidP="00DD2A90">
      <w:pPr>
        <w:pStyle w:val="ListBullet"/>
      </w:pPr>
      <w:r>
        <w:t xml:space="preserve">a regular place of employment or </w:t>
      </w:r>
      <w:r w:rsidRPr="0071616A">
        <w:t xml:space="preserve">study </w:t>
      </w:r>
      <w:r w:rsidRPr="000303B3">
        <w:t>within th</w:t>
      </w:r>
      <w:r>
        <w:t xml:space="preserve">e City of Melbourne </w:t>
      </w:r>
      <w:r w:rsidR="00506DED">
        <w:t xml:space="preserve">municipal </w:t>
      </w:r>
      <w:r>
        <w:t>boundaries</w:t>
      </w:r>
    </w:p>
    <w:p w:rsidR="00DD2A90" w:rsidRPr="000303B3" w:rsidRDefault="00DD2A90" w:rsidP="00DD2A90">
      <w:pPr>
        <w:pStyle w:val="ListBullet"/>
      </w:pPr>
      <w:r>
        <w:t xml:space="preserve">an ongoing creative practice based </w:t>
      </w:r>
      <w:r w:rsidRPr="000303B3">
        <w:t xml:space="preserve">within the City of Melbourne </w:t>
      </w:r>
      <w:r w:rsidR="00506DED">
        <w:t xml:space="preserve">municipal </w:t>
      </w:r>
      <w:r w:rsidRPr="0071616A">
        <w:t>boundaries (for example a studio)</w:t>
      </w:r>
    </w:p>
    <w:p w:rsidR="00DD2A90" w:rsidRPr="003914FD" w:rsidRDefault="00DD2A90" w:rsidP="00DD2A90">
      <w:pPr>
        <w:pStyle w:val="ListBullet"/>
        <w:rPr>
          <w:b/>
        </w:rPr>
      </w:pPr>
      <w:r>
        <w:t xml:space="preserve">previous works presented to the public at venues located in the City of Melbourne </w:t>
      </w:r>
      <w:r w:rsidR="00506DED">
        <w:t xml:space="preserve">municipal </w:t>
      </w:r>
      <w:r w:rsidR="00CA7F73">
        <w:t>boundaries between January 2021</w:t>
      </w:r>
      <w:r>
        <w:t xml:space="preserve"> </w:t>
      </w:r>
      <w:r w:rsidRPr="00506DED">
        <w:t xml:space="preserve">and </w:t>
      </w:r>
      <w:r w:rsidR="00506DED" w:rsidRPr="00506DED">
        <w:t>1 October</w:t>
      </w:r>
      <w:r>
        <w:t xml:space="preserve"> 2023</w:t>
      </w:r>
    </w:p>
    <w:p w:rsidR="00DD2A90" w:rsidRPr="004D4D9C" w:rsidRDefault="00DD2A90" w:rsidP="00DD2A90">
      <w:pPr>
        <w:pStyle w:val="ListBullet"/>
      </w:pPr>
      <w:r w:rsidRPr="004D4D9C">
        <w:t>the project idea is about or relates to the C</w:t>
      </w:r>
      <w:r w:rsidR="005A70E2">
        <w:t>ity of Melbourne municipality - i</w:t>
      </w:r>
      <w:r w:rsidRPr="004D4D9C">
        <w:t>deas may relate to a physical</w:t>
      </w:r>
      <w:r w:rsidRPr="004B2DF6">
        <w:t xml:space="preserve"> part of the City, a particular community or be a conceptual ap</w:t>
      </w:r>
      <w:r w:rsidR="005A70E2">
        <w:t>proach to an aspect of the City.</w:t>
      </w:r>
      <w:r w:rsidRPr="004B2DF6">
        <w:t xml:space="preserve">  </w:t>
      </w:r>
      <w:r w:rsidR="00AE6F2D">
        <w:br/>
      </w:r>
      <w:r w:rsidR="00AE6F2D">
        <w:br/>
      </w:r>
      <w:r w:rsidRPr="004B2DF6">
        <w:t>Examples of project ideas that demonstrate this eligibility in a clear way could be</w:t>
      </w:r>
      <w:r w:rsidRPr="004D4D9C">
        <w:t>: a</w:t>
      </w:r>
      <w:r w:rsidR="00AE6F2D" w:rsidRPr="004D4D9C">
        <w:t xml:space="preserve">n exhibition </w:t>
      </w:r>
      <w:r w:rsidRPr="004D4D9C">
        <w:t xml:space="preserve">depicting the physical and cultural environment of the </w:t>
      </w:r>
      <w:r w:rsidR="00AE6F2D" w:rsidRPr="004D4D9C">
        <w:t xml:space="preserve">Eastern Kulin gathering places </w:t>
      </w:r>
      <w:r w:rsidR="004D4D9C" w:rsidRPr="004D4D9C">
        <w:t xml:space="preserve">at </w:t>
      </w:r>
      <w:r w:rsidR="00AE6F2D" w:rsidRPr="004D4D9C">
        <w:t xml:space="preserve">Royal park and Princes </w:t>
      </w:r>
      <w:r w:rsidR="00AE6F2D" w:rsidRPr="004D4D9C">
        <w:lastRenderedPageBreak/>
        <w:t>Park</w:t>
      </w:r>
      <w:r w:rsidRPr="004D4D9C">
        <w:t xml:space="preserve">; a series of online dance works filmed </w:t>
      </w:r>
      <w:r w:rsidR="00AE6F2D" w:rsidRPr="004D4D9C">
        <w:t>at Birrarung Marr</w:t>
      </w:r>
      <w:r w:rsidR="00923413" w:rsidRPr="004D4D9C">
        <w:t>; a</w:t>
      </w:r>
      <w:r w:rsidR="004D4D9C" w:rsidRPr="004D4D9C">
        <w:t xml:space="preserve"> novel set against the inner city backdrop of the Yarra River</w:t>
      </w:r>
      <w:r w:rsidR="00AE6F2D" w:rsidRPr="004D4D9C">
        <w:t>.</w:t>
      </w:r>
    </w:p>
    <w:p w:rsidR="000275EA" w:rsidRDefault="000275EA" w:rsidP="000275EA">
      <w:pPr>
        <w:pStyle w:val="Bold"/>
        <w:spacing w:before="240"/>
      </w:pPr>
      <w:r w:rsidRPr="0014638B">
        <w:t>Additional eligibility</w:t>
      </w:r>
      <w:r>
        <w:t xml:space="preserve"> for outdoor projects</w:t>
      </w:r>
    </w:p>
    <w:p w:rsidR="000275EA" w:rsidRPr="0014638B" w:rsidRDefault="000275EA" w:rsidP="000275EA">
      <w:pPr>
        <w:pStyle w:val="ListBullet"/>
      </w:pPr>
      <w:r>
        <w:t>a</w:t>
      </w:r>
      <w:r w:rsidRPr="0014638B">
        <w:t xml:space="preserve">pplicants proposing activities in outdoor spaces </w:t>
      </w:r>
      <w:r>
        <w:t xml:space="preserve">managed by the City of Melbourne </w:t>
      </w:r>
      <w:r w:rsidRPr="0014638B">
        <w:t xml:space="preserve">must </w:t>
      </w:r>
      <w:r>
        <w:t>contact</w:t>
      </w:r>
      <w:r w:rsidRPr="0014638B">
        <w:t xml:space="preserve"> </w:t>
      </w:r>
      <w:r>
        <w:t xml:space="preserve">the arts grants team </w:t>
      </w:r>
      <w:r w:rsidRPr="0014638B">
        <w:t>prior to submitting an application</w:t>
      </w:r>
      <w:r w:rsidR="00533424">
        <w:t xml:space="preserve"> (note:</w:t>
      </w:r>
      <w:r w:rsidR="00533424" w:rsidRPr="006D13B4">
        <w:t xml:space="preserve"> Federation Square, State Library forecourt, Arts Centre forecourt and the Royal Botanic Gardens are not managed by the City of Melbourne</w:t>
      </w:r>
      <w:r w:rsidR="00533424">
        <w:t>)</w:t>
      </w:r>
    </w:p>
    <w:p w:rsidR="000275EA" w:rsidRDefault="000275EA" w:rsidP="000275EA">
      <w:pPr>
        <w:pStyle w:val="ListBullet"/>
      </w:pPr>
      <w:r w:rsidRPr="0014638B">
        <w:t>projects in outdoor spaces must be temporary and not be sit</w:t>
      </w:r>
      <w:r>
        <w:t>ed for longer than three months.</w:t>
      </w:r>
    </w:p>
    <w:p w:rsidR="00C20776" w:rsidRPr="00C20776" w:rsidRDefault="00C20776" w:rsidP="009929D8">
      <w:pPr>
        <w:pStyle w:val="Bold"/>
        <w:spacing w:before="240"/>
        <w:rPr>
          <w:lang w:val="en-US"/>
        </w:rPr>
      </w:pPr>
      <w:r>
        <w:rPr>
          <w:lang w:val="en-US"/>
        </w:rPr>
        <w:t>The program does not support:</w:t>
      </w:r>
    </w:p>
    <w:p w:rsidR="00C20776" w:rsidRPr="00C20776" w:rsidRDefault="00C20776" w:rsidP="00C20776">
      <w:pPr>
        <w:pStyle w:val="ListBullet"/>
      </w:pPr>
      <w:r w:rsidRPr="00C20776">
        <w:t xml:space="preserve">projects already supported by another City of Melbourne funding program </w:t>
      </w:r>
    </w:p>
    <w:p w:rsidR="00C20776" w:rsidRPr="00091445" w:rsidRDefault="00C20776" w:rsidP="00C20776">
      <w:pPr>
        <w:pStyle w:val="ListBullet"/>
      </w:pPr>
      <w:r w:rsidRPr="00091445">
        <w:t>multiple applicants submitting applications for the same project</w:t>
      </w:r>
    </w:p>
    <w:p w:rsidR="00854A8C" w:rsidRPr="00C20776" w:rsidRDefault="00854A8C" w:rsidP="00854A8C">
      <w:pPr>
        <w:pStyle w:val="ListBullet"/>
      </w:pPr>
      <w:r>
        <w:t>organisations</w:t>
      </w:r>
      <w:r w:rsidRPr="00C20776">
        <w:t xml:space="preserve"> </w:t>
      </w:r>
      <w:r>
        <w:t>funded through Council’s Arts and Creative Investment Partnerships program (ACIP)</w:t>
      </w:r>
    </w:p>
    <w:p w:rsidR="00C20776" w:rsidRPr="00B84BB6" w:rsidRDefault="003A36CD" w:rsidP="00C20776">
      <w:pPr>
        <w:pStyle w:val="ListBullet"/>
      </w:pPr>
      <w:r>
        <w:t xml:space="preserve">public </w:t>
      </w:r>
      <w:r w:rsidR="00C20776" w:rsidRPr="00B84BB6">
        <w:t xml:space="preserve">outcomes that take place outside the City of Melbourne </w:t>
      </w:r>
      <w:r w:rsidR="00C20776" w:rsidRPr="0086703F">
        <w:t>boundaries</w:t>
      </w:r>
    </w:p>
    <w:p w:rsidR="00094761" w:rsidRPr="001E027D" w:rsidRDefault="00094761" w:rsidP="00094761">
      <w:pPr>
        <w:pStyle w:val="ListBullet"/>
      </w:pPr>
      <w:r w:rsidRPr="001E027D">
        <w:t>projects that are curated and prese</w:t>
      </w:r>
      <w:r w:rsidR="00EA1492" w:rsidRPr="001E027D">
        <w:t xml:space="preserve">nted by other Council programs </w:t>
      </w:r>
      <w:r w:rsidRPr="001E027D">
        <w:t>including</w:t>
      </w:r>
      <w:r w:rsidR="00EA1492" w:rsidRPr="001E027D">
        <w:t xml:space="preserve"> projects at</w:t>
      </w:r>
      <w:r w:rsidRPr="001E027D">
        <w:t xml:space="preserve"> Arts House, ArtPlay</w:t>
      </w:r>
      <w:r w:rsidR="00EA1492" w:rsidRPr="001E027D">
        <w:t xml:space="preserve"> and Signal</w:t>
      </w:r>
    </w:p>
    <w:p w:rsidR="002842C7" w:rsidRPr="001E027D" w:rsidRDefault="002842C7" w:rsidP="002842C7">
      <w:pPr>
        <w:pStyle w:val="ListBullet"/>
      </w:pPr>
      <w:r w:rsidRPr="001E027D">
        <w:t>podcasts that do not have an arts focus</w:t>
      </w:r>
    </w:p>
    <w:p w:rsidR="00876D90" w:rsidRDefault="00876D90" w:rsidP="00876D90">
      <w:pPr>
        <w:pStyle w:val="ListBullet"/>
      </w:pPr>
      <w:r w:rsidRPr="00C20776">
        <w:t xml:space="preserve">permanent works </w:t>
      </w:r>
      <w:r w:rsidR="00124234" w:rsidRPr="001E027D">
        <w:t xml:space="preserve">and murals </w:t>
      </w:r>
      <w:r w:rsidRPr="001E027D">
        <w:t>in</w:t>
      </w:r>
      <w:r w:rsidRPr="00C20776">
        <w:t xml:space="preserve"> outdoor spaces including on private and public b</w:t>
      </w:r>
      <w:r>
        <w:t>uildings</w:t>
      </w:r>
    </w:p>
    <w:p w:rsidR="002842C7" w:rsidRPr="004C0D49" w:rsidRDefault="002842C7" w:rsidP="002842C7">
      <w:pPr>
        <w:pStyle w:val="ListBullet"/>
      </w:pPr>
      <w:r w:rsidRPr="004C0D49">
        <w:t>courses, education programs or activities that are</w:t>
      </w:r>
      <w:r>
        <w:t xml:space="preserve"> required for</w:t>
      </w:r>
      <w:r w:rsidRPr="004C0D49">
        <w:t xml:space="preserve"> an accredited course of study</w:t>
      </w:r>
    </w:p>
    <w:p w:rsidR="00EA1492" w:rsidRPr="00C20776" w:rsidRDefault="00EA1492" w:rsidP="00EA1492">
      <w:pPr>
        <w:pStyle w:val="ListBullet"/>
      </w:pPr>
      <w:r w:rsidRPr="00C20776">
        <w:t>activities that have a primary focus on fundraising</w:t>
      </w:r>
    </w:p>
    <w:p w:rsidR="00876D90" w:rsidRPr="00C20776" w:rsidRDefault="00876D90" w:rsidP="00876D90">
      <w:pPr>
        <w:pStyle w:val="ListBullet"/>
      </w:pPr>
      <w:r w:rsidRPr="00C20776">
        <w:t xml:space="preserve">competitions, prizes or awards </w:t>
      </w:r>
    </w:p>
    <w:p w:rsidR="00C20776" w:rsidRPr="00C20776" w:rsidRDefault="00C20776" w:rsidP="00C20776">
      <w:pPr>
        <w:pStyle w:val="ListBullet"/>
      </w:pPr>
      <w:r w:rsidRPr="00C20776">
        <w:t>political organisations or activities that have a party political purpose</w:t>
      </w:r>
    </w:p>
    <w:p w:rsidR="00C20776" w:rsidRDefault="00C20776" w:rsidP="00C20776">
      <w:pPr>
        <w:pStyle w:val="ListBullet"/>
      </w:pPr>
      <w:r w:rsidRPr="00C20776">
        <w:t xml:space="preserve">applicants who are current City of Melbourne employees </w:t>
      </w:r>
      <w:r w:rsidR="00641A91">
        <w:t>and</w:t>
      </w:r>
      <w:r w:rsidRPr="00C20776">
        <w:t xml:space="preserve"> contractors</w:t>
      </w:r>
    </w:p>
    <w:p w:rsidR="00C20776" w:rsidRPr="00DB69B5" w:rsidRDefault="00C20776" w:rsidP="00C20776">
      <w:pPr>
        <w:pStyle w:val="ListBullet"/>
      </w:pPr>
      <w:r w:rsidRPr="00DB69B5">
        <w:t>government departments or agencies, foundations or grant making bodies</w:t>
      </w:r>
    </w:p>
    <w:p w:rsidR="00C20776" w:rsidRPr="00DB69B5" w:rsidRDefault="00C20776" w:rsidP="00DB69B5">
      <w:pPr>
        <w:pStyle w:val="ListBullet"/>
      </w:pPr>
      <w:r w:rsidRPr="00DB69B5">
        <w:t>applicants or activities that denigrate, exclude or offend parts of the community or that breach Commonwealth and State anti-vilification laws</w:t>
      </w:r>
      <w:r w:rsidR="00DB69B5" w:rsidRPr="00DB69B5">
        <w:t>.</w:t>
      </w:r>
    </w:p>
    <w:p w:rsidR="00DA6F5F" w:rsidRPr="005254EA" w:rsidRDefault="00C20776" w:rsidP="005254EA">
      <w:pPr>
        <w:rPr>
          <w:lang w:val="en-US"/>
        </w:rPr>
      </w:pPr>
      <w:r w:rsidRPr="00C20776">
        <w:rPr>
          <w:lang w:val="en-US"/>
        </w:rPr>
        <w:t xml:space="preserve">Canvassing or lobbying of </w:t>
      </w:r>
      <w:r w:rsidR="00D24E49" w:rsidRPr="00C20776">
        <w:rPr>
          <w:lang w:val="en-US"/>
        </w:rPr>
        <w:t>Councilors</w:t>
      </w:r>
      <w:r w:rsidRPr="00C20776">
        <w:rPr>
          <w:lang w:val="en-US"/>
        </w:rPr>
        <w:t>, City of Melbourne employees or assessors in relation to a grant application is prohibited and will deem the application ineligible.</w:t>
      </w:r>
      <w:r w:rsidR="00DA6F5F">
        <w:rPr>
          <w:rFonts w:hint="eastAsia"/>
        </w:rPr>
        <w:br w:type="page"/>
      </w:r>
    </w:p>
    <w:p w:rsidR="00F102C2" w:rsidRPr="0014638B" w:rsidRDefault="00506DED" w:rsidP="003E6964">
      <w:pPr>
        <w:pStyle w:val="Heading1"/>
        <w:rPr>
          <w:rFonts w:hint="eastAsia"/>
        </w:rPr>
      </w:pPr>
      <w:bookmarkStart w:id="15" w:name="_Toc142300748"/>
      <w:r w:rsidRPr="0014638B">
        <w:lastRenderedPageBreak/>
        <w:t>Assessment criteria</w:t>
      </w:r>
      <w:bookmarkEnd w:id="15"/>
    </w:p>
    <w:tbl>
      <w:tblPr>
        <w:tblStyle w:val="TableGrid"/>
        <w:tblW w:w="9713" w:type="dxa"/>
        <w:tblInd w:w="137" w:type="dxa"/>
        <w:shd w:val="clear" w:color="auto" w:fill="D9D9D9" w:themeFill="background1" w:themeFillShade="D9"/>
        <w:tblLook w:val="04A0" w:firstRow="1" w:lastRow="0" w:firstColumn="1" w:lastColumn="0" w:noHBand="0" w:noVBand="1"/>
      </w:tblPr>
      <w:tblGrid>
        <w:gridCol w:w="9713"/>
      </w:tblGrid>
      <w:tr w:rsidR="00F102C2" w:rsidTr="00F102C2">
        <w:tc>
          <w:tcPr>
            <w:tcW w:w="9713" w:type="dxa"/>
            <w:shd w:val="clear" w:color="auto" w:fill="D9D9D9" w:themeFill="background1" w:themeFillShade="D9"/>
          </w:tcPr>
          <w:p w:rsidR="00F102C2" w:rsidRPr="00F102C2" w:rsidRDefault="00F102C2" w:rsidP="00F102C2">
            <w:pPr>
              <w:pStyle w:val="Bold"/>
              <w:spacing w:before="120" w:after="120"/>
              <w:rPr>
                <w:rFonts w:eastAsia="MS Mincho"/>
              </w:rPr>
            </w:pPr>
            <w:r w:rsidRPr="00884E4D">
              <w:t>Priority 1: Artistic and creative strength of the idea</w:t>
            </w:r>
          </w:p>
        </w:tc>
      </w:tr>
    </w:tbl>
    <w:p w:rsidR="00F102C2" w:rsidRPr="00F102C2" w:rsidRDefault="00F102C2" w:rsidP="00F102C2">
      <w:pPr>
        <w:spacing w:after="0" w:line="240" w:lineRule="auto"/>
        <w:rPr>
          <w:sz w:val="16"/>
          <w:szCs w:val="16"/>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6DED" w:rsidRPr="00164010" w:rsidTr="005254EA">
        <w:tc>
          <w:tcPr>
            <w:tcW w:w="9781" w:type="dxa"/>
            <w:shd w:val="clear" w:color="auto" w:fill="D9D9D9" w:themeFill="background1" w:themeFillShade="D9"/>
          </w:tcPr>
          <w:p w:rsidR="00506DED" w:rsidRPr="00D04C7A" w:rsidRDefault="00E238EC" w:rsidP="00253F6F">
            <w:pPr>
              <w:pStyle w:val="Bold"/>
              <w:spacing w:before="120" w:after="120"/>
            </w:pPr>
            <w:r>
              <w:t xml:space="preserve">Priority </w:t>
            </w:r>
            <w:r w:rsidR="001E027D">
              <w:t>2</w:t>
            </w:r>
            <w:r w:rsidR="00506DED">
              <w:t xml:space="preserve">: </w:t>
            </w:r>
            <w:r w:rsidR="00506DED" w:rsidRPr="00D04C7A">
              <w:t>Viability</w:t>
            </w:r>
          </w:p>
        </w:tc>
      </w:tr>
      <w:tr w:rsidR="00506DED" w:rsidRPr="00164010" w:rsidTr="00375D15">
        <w:tc>
          <w:tcPr>
            <w:tcW w:w="9781" w:type="dxa"/>
            <w:tcBorders>
              <w:bottom w:val="single" w:sz="4" w:space="0" w:color="auto"/>
            </w:tcBorders>
            <w:shd w:val="clear" w:color="auto" w:fill="auto"/>
          </w:tcPr>
          <w:p w:rsidR="005E6859" w:rsidRPr="00D04C7A" w:rsidRDefault="005E6859" w:rsidP="005E6859">
            <w:pPr>
              <w:pStyle w:val="ListBullet"/>
              <w:spacing w:after="0"/>
            </w:pPr>
            <w:r w:rsidRPr="00D04C7A">
              <w:t xml:space="preserve">key artists </w:t>
            </w:r>
            <w:r>
              <w:t>are identified</w:t>
            </w:r>
          </w:p>
          <w:p w:rsidR="00506DED" w:rsidRPr="00D04C7A" w:rsidRDefault="00506DED" w:rsidP="00375D15">
            <w:pPr>
              <w:pStyle w:val="ListBullet"/>
              <w:spacing w:after="0"/>
            </w:pPr>
            <w:r w:rsidRPr="00D04C7A">
              <w:t>realistic budget</w:t>
            </w:r>
            <w:r>
              <w:t>,</w:t>
            </w:r>
            <w:r w:rsidRPr="00D04C7A">
              <w:t xml:space="preserve"> including artist fees</w:t>
            </w:r>
            <w:r w:rsidR="00441880">
              <w:t xml:space="preserve"> (not applicable for creative development applications)</w:t>
            </w:r>
          </w:p>
          <w:p w:rsidR="00506DED" w:rsidRPr="00D04C7A" w:rsidRDefault="00506DED" w:rsidP="00375D15">
            <w:pPr>
              <w:pStyle w:val="ListBullet"/>
              <w:spacing w:after="0"/>
            </w:pPr>
            <w:r w:rsidRPr="00D04C7A">
              <w:t xml:space="preserve">relevant </w:t>
            </w:r>
            <w:r w:rsidR="00441880">
              <w:t xml:space="preserve">and </w:t>
            </w:r>
            <w:r>
              <w:t>high quality</w:t>
            </w:r>
            <w:r w:rsidRPr="00D04C7A">
              <w:t xml:space="preserve"> support material</w:t>
            </w:r>
          </w:p>
          <w:p w:rsidR="00506DED" w:rsidRPr="00FB5C96" w:rsidRDefault="00506DED" w:rsidP="00375D15">
            <w:pPr>
              <w:pStyle w:val="ListBullet"/>
              <w:spacing w:after="0"/>
            </w:pPr>
            <w:r w:rsidRPr="00FB5C96">
              <w:t>evidence of appropriate cultural permissions for the use o</w:t>
            </w:r>
            <w:r w:rsidRPr="00E41088">
              <w:t>f Aboriginal and Torres Strait Islander stories or content that is not your own</w:t>
            </w:r>
          </w:p>
        </w:tc>
      </w:tr>
    </w:tbl>
    <w:p w:rsidR="009B6C92" w:rsidRDefault="009B6C92" w:rsidP="009B6C92">
      <w:pPr>
        <w:pStyle w:val="Heading1"/>
        <w:rPr>
          <w:rFonts w:hint="eastAsia"/>
        </w:rPr>
      </w:pPr>
      <w:bookmarkStart w:id="16" w:name="_Toc142300749"/>
      <w:r>
        <w:t>Support material</w:t>
      </w:r>
      <w:bookmarkEnd w:id="16"/>
      <w:r>
        <w:t xml:space="preserve"> </w:t>
      </w:r>
    </w:p>
    <w:p w:rsidR="009B6C92" w:rsidRDefault="009B6C92" w:rsidP="009B6C92">
      <w:r>
        <w:t xml:space="preserve">Artistic </w:t>
      </w:r>
      <w:r w:rsidR="005E6859">
        <w:t xml:space="preserve">and other support material is an important </w:t>
      </w:r>
      <w:r>
        <w:t>part of an application and reviewed as part of the assessment process for merit and quality. Applicants should consider quality of support material over quantity and only include relevant material that strengthens the proposal.</w:t>
      </w:r>
    </w:p>
    <w:p w:rsidR="009B6C92" w:rsidRDefault="009B6C92" w:rsidP="009B6C92">
      <w:r>
        <w:t>Support material</w:t>
      </w:r>
      <w:r w:rsidR="00DA6F5F">
        <w:t xml:space="preserve"> should include</w:t>
      </w:r>
      <w:r>
        <w:t>:</w:t>
      </w:r>
    </w:p>
    <w:p w:rsidR="009B6C92" w:rsidRDefault="009B6C92" w:rsidP="009B6C92">
      <w:pPr>
        <w:pStyle w:val="ListBullet"/>
      </w:pPr>
      <w:r>
        <w:t xml:space="preserve">artistic CV summaries for key </w:t>
      </w:r>
      <w:r w:rsidRPr="00BA3B6E">
        <w:t>artists</w:t>
      </w:r>
      <w:r w:rsidR="00DA6F5F">
        <w:t xml:space="preserve"> (compulsory)</w:t>
      </w:r>
    </w:p>
    <w:p w:rsidR="009B6C92" w:rsidRDefault="009B6C92" w:rsidP="009B6C92">
      <w:pPr>
        <w:pStyle w:val="ListBullet"/>
      </w:pPr>
      <w:r>
        <w:t>examples of current, proposed or past works (</w:t>
      </w:r>
      <w:r w:rsidRPr="00BA3B6E">
        <w:t>compulsory)</w:t>
      </w:r>
    </w:p>
    <w:p w:rsidR="00DA6F5F" w:rsidRDefault="00DA6F5F" w:rsidP="00DA6F5F">
      <w:pPr>
        <w:pStyle w:val="ListBullet"/>
        <w:numPr>
          <w:ilvl w:val="0"/>
          <w:numId w:val="0"/>
        </w:numPr>
      </w:pPr>
      <w:r>
        <w:t>Support material to include if relevant:</w:t>
      </w:r>
    </w:p>
    <w:p w:rsidR="009B6C92" w:rsidRDefault="009B6C92" w:rsidP="009B6C92">
      <w:pPr>
        <w:pStyle w:val="ListBullet"/>
      </w:pPr>
      <w:r>
        <w:t>timeline</w:t>
      </w:r>
    </w:p>
    <w:p w:rsidR="009B6C92" w:rsidRPr="00DB69B5" w:rsidRDefault="009B6C92" w:rsidP="009B6C92">
      <w:pPr>
        <w:pStyle w:val="ListBullet"/>
      </w:pPr>
      <w:r w:rsidRPr="00DB69B5">
        <w:t xml:space="preserve">tentative </w:t>
      </w:r>
      <w:r>
        <w:t>booking quote or</w:t>
      </w:r>
      <w:r w:rsidRPr="00DB69B5">
        <w:t xml:space="preserve"> email communication from the venue manager </w:t>
      </w:r>
      <w:r w:rsidRPr="00776CF5">
        <w:t>(</w:t>
      </w:r>
      <w:r>
        <w:t xml:space="preserve">for projects with a public </w:t>
      </w:r>
      <w:r w:rsidR="00DA6F5F">
        <w:t>presentation</w:t>
      </w:r>
      <w:r>
        <w:t xml:space="preserve"> at a venue/location</w:t>
      </w:r>
      <w:r w:rsidRPr="00776CF5">
        <w:t>)</w:t>
      </w:r>
    </w:p>
    <w:p w:rsidR="00DA6F5F" w:rsidRDefault="00DA6F5F" w:rsidP="005C7FC2">
      <w:pPr>
        <w:pStyle w:val="ListBullet"/>
      </w:pPr>
      <w:r>
        <w:t>peer/industry support letter</w:t>
      </w:r>
    </w:p>
    <w:p w:rsidR="009B6C92" w:rsidRDefault="009B6C92" w:rsidP="00DA6F5F">
      <w:pPr>
        <w:pStyle w:val="ListBullet"/>
        <w:numPr>
          <w:ilvl w:val="0"/>
          <w:numId w:val="0"/>
        </w:numPr>
      </w:pPr>
      <w:r w:rsidRPr="00A96BAD">
        <w:t>Support material must be in a format compatible with Microsoft Office 2016/365, Adobe Acrobat Reader version 23, Microsoft Internet Edge version 111, and Microsoft Windows Media Player version 12.</w:t>
      </w:r>
    </w:p>
    <w:p w:rsidR="00C20776" w:rsidRDefault="00AE30B6" w:rsidP="00AE30B6">
      <w:pPr>
        <w:pStyle w:val="Heading1"/>
        <w:rPr>
          <w:rFonts w:hint="eastAsia"/>
        </w:rPr>
      </w:pPr>
      <w:bookmarkStart w:id="17" w:name="_Toc142300750"/>
      <w:r w:rsidRPr="00AE30B6">
        <w:t>Budget</w:t>
      </w:r>
      <w:bookmarkEnd w:id="17"/>
    </w:p>
    <w:p w:rsidR="00AE30B6" w:rsidRPr="00AE30B6" w:rsidRDefault="00124234" w:rsidP="00AE30B6">
      <w:pPr>
        <w:rPr>
          <w:lang w:val="en-US"/>
        </w:rPr>
      </w:pPr>
      <w:r>
        <w:rPr>
          <w:lang w:val="en-US"/>
        </w:rPr>
        <w:t>A</w:t>
      </w:r>
      <w:r w:rsidR="00AE30B6" w:rsidRPr="00AE30B6">
        <w:rPr>
          <w:lang w:val="en-US"/>
        </w:rPr>
        <w:t xml:space="preserve">pplicants are required to provide a </w:t>
      </w:r>
      <w:r w:rsidR="00001921">
        <w:rPr>
          <w:lang w:val="en-US"/>
        </w:rPr>
        <w:t>realistic</w:t>
      </w:r>
      <w:r w:rsidR="00AE30B6" w:rsidRPr="00AE30B6">
        <w:rPr>
          <w:lang w:val="en-US"/>
        </w:rPr>
        <w:t xml:space="preserve"> budg</w:t>
      </w:r>
      <w:r w:rsidR="00AE30B6">
        <w:rPr>
          <w:lang w:val="en-US"/>
        </w:rPr>
        <w:t>et using the template provided</w:t>
      </w:r>
      <w:r w:rsidR="00327790">
        <w:rPr>
          <w:lang w:val="en-US"/>
        </w:rPr>
        <w:t xml:space="preserve"> in the application form</w:t>
      </w:r>
      <w:r w:rsidR="00336F66">
        <w:rPr>
          <w:lang w:val="en-US"/>
        </w:rPr>
        <w:t xml:space="preserve"> </w:t>
      </w:r>
      <w:r w:rsidR="00336F66" w:rsidRPr="001E027D">
        <w:rPr>
          <w:lang w:val="en-US"/>
        </w:rPr>
        <w:t>(applications for creative developments do not require a budget).</w:t>
      </w:r>
    </w:p>
    <w:p w:rsidR="00AE30B6" w:rsidRPr="00AE30B6" w:rsidRDefault="00AE30B6" w:rsidP="00AE30B6">
      <w:pPr>
        <w:pStyle w:val="Bold"/>
        <w:rPr>
          <w:lang w:val="en-US"/>
        </w:rPr>
      </w:pPr>
      <w:r w:rsidRPr="00AE30B6">
        <w:rPr>
          <w:lang w:val="en-US"/>
        </w:rPr>
        <w:t>Income</w:t>
      </w:r>
    </w:p>
    <w:p w:rsidR="00AE30B6" w:rsidRPr="00AE30B6" w:rsidRDefault="00CB41A6" w:rsidP="00AE30B6">
      <w:pPr>
        <w:rPr>
          <w:lang w:val="en-US"/>
        </w:rPr>
      </w:pPr>
      <w:r>
        <w:rPr>
          <w:lang w:val="en-US"/>
        </w:rPr>
        <w:t>Include</w:t>
      </w:r>
      <w:r w:rsidR="00AE30B6" w:rsidRPr="00AE30B6">
        <w:rPr>
          <w:lang w:val="en-US"/>
        </w:rPr>
        <w:t xml:space="preserve"> all sources of income (confirmed and unconfirmed) required to fund the costs of the project</w:t>
      </w:r>
      <w:r w:rsidR="00AE30B6">
        <w:rPr>
          <w:lang w:val="en-US"/>
        </w:rPr>
        <w:t>,</w:t>
      </w:r>
      <w:r w:rsidR="00AE30B6" w:rsidRPr="00AE30B6">
        <w:rPr>
          <w:lang w:val="en-US"/>
        </w:rPr>
        <w:t xml:space="preserve"> such as:</w:t>
      </w:r>
    </w:p>
    <w:p w:rsidR="00AE30B6" w:rsidRPr="00AE30B6" w:rsidRDefault="00AE30B6" w:rsidP="00AE30B6">
      <w:pPr>
        <w:pStyle w:val="ListBullet"/>
      </w:pPr>
      <w:r w:rsidRPr="00AE30B6">
        <w:t>City of Melbourne grant request</w:t>
      </w:r>
    </w:p>
    <w:p w:rsidR="00AE30B6" w:rsidRPr="00AE30B6" w:rsidRDefault="00AE30B6" w:rsidP="00AE30B6">
      <w:pPr>
        <w:pStyle w:val="ListBullet"/>
      </w:pPr>
      <w:r w:rsidRPr="00AE30B6">
        <w:t>other grants or sponsorship (from government, philanthropic, private, corporate)</w:t>
      </w:r>
    </w:p>
    <w:p w:rsidR="00AE30B6" w:rsidRPr="00AE30B6" w:rsidRDefault="00AE30B6" w:rsidP="00AE30B6">
      <w:pPr>
        <w:pStyle w:val="ListBullet"/>
      </w:pPr>
      <w:r w:rsidRPr="00AE30B6">
        <w:t xml:space="preserve">earned income (for example ticket and publication sales) </w:t>
      </w:r>
    </w:p>
    <w:p w:rsidR="00AE30B6" w:rsidRPr="00AE30B6" w:rsidRDefault="00AE30B6" w:rsidP="00AE30B6">
      <w:pPr>
        <w:pStyle w:val="ListBullet"/>
      </w:pPr>
      <w:r>
        <w:t>in-kind support.</w:t>
      </w:r>
    </w:p>
    <w:p w:rsidR="00AE30B6" w:rsidRPr="00AE30B6" w:rsidRDefault="001E027D" w:rsidP="000C6A0B">
      <w:pPr>
        <w:pStyle w:val="Bold"/>
        <w:spacing w:before="240"/>
        <w:rPr>
          <w:lang w:val="en-US"/>
        </w:rPr>
      </w:pPr>
      <w:r>
        <w:rPr>
          <w:lang w:val="en-US"/>
        </w:rPr>
        <w:t>Project costs</w:t>
      </w:r>
    </w:p>
    <w:p w:rsidR="00AE30B6" w:rsidRPr="00AE30B6" w:rsidRDefault="008A5849" w:rsidP="00AE30B6">
      <w:pPr>
        <w:rPr>
          <w:lang w:val="en-US"/>
        </w:rPr>
      </w:pPr>
      <w:r>
        <w:rPr>
          <w:lang w:val="en-US"/>
        </w:rPr>
        <w:t>The grant</w:t>
      </w:r>
      <w:r w:rsidR="00AE30B6" w:rsidRPr="00AE30B6">
        <w:rPr>
          <w:lang w:val="en-US"/>
        </w:rPr>
        <w:t xml:space="preserve"> can be used to cover costs such as:</w:t>
      </w:r>
    </w:p>
    <w:p w:rsidR="00AE30B6" w:rsidRPr="00AE30B6" w:rsidRDefault="00AE30B6" w:rsidP="00AE30B6">
      <w:pPr>
        <w:pStyle w:val="ListBullet"/>
      </w:pPr>
      <w:r w:rsidRPr="00AE30B6">
        <w:lastRenderedPageBreak/>
        <w:t xml:space="preserve">artist </w:t>
      </w:r>
      <w:r w:rsidRPr="00AE2EC4">
        <w:t>fees (compulsory)</w:t>
      </w:r>
    </w:p>
    <w:p w:rsidR="00AE30B6" w:rsidRPr="00AE30B6" w:rsidRDefault="00AE30B6" w:rsidP="00AE30B6">
      <w:pPr>
        <w:pStyle w:val="ListBullet"/>
      </w:pPr>
      <w:r w:rsidRPr="00AE30B6">
        <w:t>administration costs (for example auspice fee, non-artist salaries)</w:t>
      </w:r>
    </w:p>
    <w:p w:rsidR="00AE30B6" w:rsidRPr="00AE30B6" w:rsidRDefault="00AE30B6" w:rsidP="00AE30B6">
      <w:pPr>
        <w:pStyle w:val="ListBullet"/>
      </w:pPr>
      <w:r w:rsidRPr="00AE30B6">
        <w:t>production costs (for example venue hire, materials, technical, equipment hire, permit fees,</w:t>
      </w:r>
      <w:r w:rsidR="001C36DC">
        <w:t xml:space="preserve"> framing,</w:t>
      </w:r>
      <w:r w:rsidRPr="00AE30B6">
        <w:t xml:space="preserve"> installation, freight, project management)</w:t>
      </w:r>
    </w:p>
    <w:p w:rsidR="00AE30B6" w:rsidRPr="00AE30B6" w:rsidRDefault="009D7AA9" w:rsidP="00AE30B6">
      <w:pPr>
        <w:pStyle w:val="ListBullet"/>
      </w:pPr>
      <w:r>
        <w:t xml:space="preserve">promotion and </w:t>
      </w:r>
      <w:r w:rsidR="00AE30B6" w:rsidRPr="00AE30B6">
        <w:t>marketing costs (for example design, printing, publicity, advertising, documentation)</w:t>
      </w:r>
    </w:p>
    <w:p w:rsidR="00AE30B6" w:rsidRDefault="00AE30B6" w:rsidP="00AE30B6">
      <w:pPr>
        <w:pStyle w:val="ListBullet"/>
      </w:pPr>
      <w:r w:rsidRPr="00B84BB6">
        <w:t xml:space="preserve">public liability insurance (for further information about insurance, visit </w:t>
      </w:r>
      <w:hyperlink r:id="rId13" w:history="1">
        <w:r w:rsidRPr="00B84BB6">
          <w:rPr>
            <w:rStyle w:val="Hyperlink"/>
          </w:rPr>
          <w:t>Creative Spaces</w:t>
        </w:r>
      </w:hyperlink>
      <w:r w:rsidR="00441880">
        <w:rPr>
          <w:rStyle w:val="FootnoteReference"/>
          <w:color w:val="0000FF"/>
          <w:u w:val="single"/>
        </w:rPr>
        <w:footnoteReference w:id="5"/>
      </w:r>
      <w:r w:rsidRPr="00B84BB6">
        <w:t xml:space="preserve"> or the </w:t>
      </w:r>
      <w:hyperlink r:id="rId14" w:history="1">
        <w:r w:rsidRPr="00B84BB6">
          <w:rPr>
            <w:rStyle w:val="Hyperlink"/>
          </w:rPr>
          <w:t>Arts Law Centre of Australia</w:t>
        </w:r>
      </w:hyperlink>
      <w:r w:rsidR="00441880">
        <w:rPr>
          <w:rStyle w:val="FootnoteReference"/>
          <w:color w:val="0000FF"/>
          <w:u w:val="single"/>
        </w:rPr>
        <w:footnoteReference w:id="6"/>
      </w:r>
      <w:r w:rsidRPr="00B84BB6">
        <w:t xml:space="preserve">) </w:t>
      </w:r>
    </w:p>
    <w:p w:rsidR="00227159" w:rsidRPr="00ED4907" w:rsidRDefault="00AE2EC4" w:rsidP="00BC78F8">
      <w:pPr>
        <w:pStyle w:val="ListBullet"/>
      </w:pPr>
      <w:r w:rsidRPr="00AE2EC4">
        <w:t xml:space="preserve">costs </w:t>
      </w:r>
      <w:r w:rsidR="00355B2A">
        <w:t xml:space="preserve">to make project outcomes accessible </w:t>
      </w:r>
      <w:r w:rsidR="00355B2A" w:rsidRPr="00355B2A">
        <w:t>to Deaf and Disabled audiences</w:t>
      </w:r>
      <w:r w:rsidR="00355B2A">
        <w:t xml:space="preserve"> (for example Auslan, captioning, audio description)</w:t>
      </w:r>
      <w:r w:rsidR="00355B2A" w:rsidRPr="00355B2A">
        <w:t>.</w:t>
      </w:r>
    </w:p>
    <w:p w:rsidR="00AE30B6" w:rsidRPr="008A5849" w:rsidRDefault="008A5849" w:rsidP="008A5849">
      <w:pPr>
        <w:pStyle w:val="Bold"/>
        <w:rPr>
          <w:b w:val="0"/>
          <w:lang w:val="en-US"/>
        </w:rPr>
      </w:pPr>
      <w:r w:rsidRPr="004A2351">
        <w:rPr>
          <w:b w:val="0"/>
          <w:lang w:val="en-US"/>
        </w:rPr>
        <w:t xml:space="preserve">Grants cannot be used for </w:t>
      </w:r>
      <w:r w:rsidR="00AE30B6" w:rsidRPr="004A2351">
        <w:rPr>
          <w:b w:val="0"/>
        </w:rPr>
        <w:t>international travel and accommodation</w:t>
      </w:r>
      <w:r w:rsidRPr="004A2351">
        <w:rPr>
          <w:b w:val="0"/>
        </w:rPr>
        <w:t xml:space="preserve">, </w:t>
      </w:r>
      <w:r w:rsidR="00AE30B6" w:rsidRPr="004A2351">
        <w:rPr>
          <w:b w:val="0"/>
        </w:rPr>
        <w:t>capital works, facility maintenance and improvements.</w:t>
      </w:r>
      <w:r w:rsidRPr="004A2351">
        <w:rPr>
          <w:b w:val="0"/>
        </w:rPr>
        <w:t xml:space="preserve"> </w:t>
      </w:r>
    </w:p>
    <w:p w:rsidR="00AF0428" w:rsidRPr="0063713F" w:rsidRDefault="00AF0428" w:rsidP="00EB19A2">
      <w:pPr>
        <w:pStyle w:val="Heading1"/>
        <w:rPr>
          <w:rFonts w:hint="eastAsia"/>
        </w:rPr>
      </w:pPr>
      <w:bookmarkStart w:id="18" w:name="_Toc142300751"/>
      <w:r w:rsidRPr="0063713F">
        <w:t>Venue</w:t>
      </w:r>
      <w:r>
        <w:t>s</w:t>
      </w:r>
      <w:bookmarkEnd w:id="18"/>
    </w:p>
    <w:p w:rsidR="00AF0428" w:rsidRDefault="00AF0428" w:rsidP="00AF0428">
      <w:pPr>
        <w:rPr>
          <w:lang w:val="en-US"/>
        </w:rPr>
      </w:pPr>
      <w:r w:rsidRPr="00B84BB6">
        <w:rPr>
          <w:lang w:val="en-US"/>
        </w:rPr>
        <w:t xml:space="preserve">For assistance in finding a suitable venue for your project </w:t>
      </w:r>
      <w:r w:rsidR="00023BC4">
        <w:rPr>
          <w:lang w:val="en-US"/>
        </w:rPr>
        <w:t>presentation</w:t>
      </w:r>
      <w:r w:rsidRPr="00B84BB6">
        <w:rPr>
          <w:lang w:val="en-US"/>
        </w:rPr>
        <w:t xml:space="preserve"> </w:t>
      </w:r>
      <w:r>
        <w:rPr>
          <w:lang w:val="en-US"/>
        </w:rPr>
        <w:t xml:space="preserve">within the City of Melbourne boundaries </w:t>
      </w:r>
      <w:r w:rsidRPr="00B84BB6">
        <w:rPr>
          <w:lang w:val="en-US"/>
        </w:rPr>
        <w:t xml:space="preserve">visit </w:t>
      </w:r>
      <w:hyperlink r:id="rId15" w:history="1">
        <w:r w:rsidRPr="00B84BB6">
          <w:rPr>
            <w:rStyle w:val="Hyperlink"/>
            <w:lang w:val="en-US"/>
          </w:rPr>
          <w:t>Creative Spaces</w:t>
        </w:r>
      </w:hyperlink>
      <w:r w:rsidR="00441880">
        <w:rPr>
          <w:rStyle w:val="FootnoteReference"/>
          <w:color w:val="0000FF"/>
          <w:u w:val="single"/>
          <w:lang w:val="en-US"/>
        </w:rPr>
        <w:footnoteReference w:id="7"/>
      </w:r>
      <w:r w:rsidRPr="00B84BB6">
        <w:rPr>
          <w:lang w:val="en-US"/>
        </w:rPr>
        <w:t>.</w:t>
      </w:r>
    </w:p>
    <w:p w:rsidR="00AF0428" w:rsidRPr="0063713F" w:rsidRDefault="00AF0428" w:rsidP="00AF0428">
      <w:pPr>
        <w:rPr>
          <w:lang w:val="en-US"/>
        </w:rPr>
      </w:pPr>
      <w:r w:rsidRPr="002B24EF">
        <w:rPr>
          <w:lang w:val="en-US"/>
        </w:rPr>
        <w:t>For visual artists, affordable gallery space</w:t>
      </w:r>
      <w:r w:rsidR="004E29A8">
        <w:rPr>
          <w:lang w:val="en-US"/>
        </w:rPr>
        <w:t xml:space="preserve"> is</w:t>
      </w:r>
      <w:r w:rsidRPr="002B24EF">
        <w:rPr>
          <w:lang w:val="en-US"/>
        </w:rPr>
        <w:t xml:space="preserve"> available for hire at </w:t>
      </w:r>
      <w:hyperlink r:id="rId16" w:history="1">
        <w:r w:rsidR="004E29A8" w:rsidRPr="005B4F4E">
          <w:rPr>
            <w:rStyle w:val="Hyperlink"/>
            <w:lang w:val="en-US"/>
          </w:rPr>
          <w:t>Library at the Dock Gallery</w:t>
        </w:r>
      </w:hyperlink>
      <w:r w:rsidR="00441880">
        <w:rPr>
          <w:rStyle w:val="FootnoteReference"/>
          <w:color w:val="0000FF"/>
          <w:u w:val="single"/>
          <w:lang w:val="en-US"/>
        </w:rPr>
        <w:footnoteReference w:id="8"/>
      </w:r>
      <w:r w:rsidRPr="002B24EF">
        <w:rPr>
          <w:lang w:val="en-US"/>
        </w:rPr>
        <w:t xml:space="preserve">. Contact the gallery team at </w:t>
      </w:r>
      <w:hyperlink r:id="rId17" w:history="1">
        <w:r w:rsidR="004E29A8" w:rsidRPr="005B4F4E">
          <w:rPr>
            <w:rStyle w:val="Hyperlink"/>
            <w:lang w:val="en-US"/>
          </w:rPr>
          <w:t>librarygallery@melbourne.vic.gov.au</w:t>
        </w:r>
      </w:hyperlink>
      <w:r w:rsidRPr="002B24EF">
        <w:rPr>
          <w:lang w:val="en-US"/>
        </w:rPr>
        <w:t xml:space="preserve"> for more information.</w:t>
      </w:r>
    </w:p>
    <w:p w:rsidR="00AF0428" w:rsidRDefault="00AF0428" w:rsidP="00AF0428">
      <w:pPr>
        <w:rPr>
          <w:lang w:val="en-US"/>
        </w:rPr>
      </w:pPr>
      <w:r w:rsidRPr="00D50537">
        <w:rPr>
          <w:lang w:val="en-US"/>
        </w:rPr>
        <w:t>Applicants are required to include venue costs in their budget</w:t>
      </w:r>
      <w:r>
        <w:rPr>
          <w:lang w:val="en-US"/>
        </w:rPr>
        <w:t xml:space="preserve"> and a tentative booking email from the venue manager if possible</w:t>
      </w:r>
      <w:r w:rsidRPr="00D50537">
        <w:rPr>
          <w:lang w:val="en-US"/>
        </w:rPr>
        <w:t>. Successful applicants will be required to provide tentative venue booking</w:t>
      </w:r>
      <w:r>
        <w:rPr>
          <w:lang w:val="en-US"/>
        </w:rPr>
        <w:t xml:space="preserve"> information prior to the</w:t>
      </w:r>
      <w:r w:rsidRPr="00D50537">
        <w:rPr>
          <w:lang w:val="en-US"/>
        </w:rPr>
        <w:t xml:space="preserve"> grant being paid.</w:t>
      </w:r>
    </w:p>
    <w:p w:rsidR="00AF0428" w:rsidRPr="00847780" w:rsidRDefault="00AF0428" w:rsidP="00AF0428">
      <w:pPr>
        <w:rPr>
          <w:lang w:val="en-US"/>
        </w:rPr>
      </w:pPr>
      <w:r>
        <w:rPr>
          <w:lang w:val="en-US"/>
        </w:rPr>
        <w:t>N</w:t>
      </w:r>
      <w:r w:rsidRPr="003914FD">
        <w:rPr>
          <w:lang w:val="en-US"/>
        </w:rPr>
        <w:t xml:space="preserve">ote: </w:t>
      </w:r>
      <w:r>
        <w:rPr>
          <w:lang w:val="en-US"/>
        </w:rPr>
        <w:t xml:space="preserve">projects taking place at </w:t>
      </w:r>
      <w:r w:rsidRPr="003914FD">
        <w:rPr>
          <w:lang w:val="en-US"/>
        </w:rPr>
        <w:t xml:space="preserve">Arts House, ArtPlay and Signal venues are not supported </w:t>
      </w:r>
      <w:r>
        <w:rPr>
          <w:lang w:val="en-US"/>
        </w:rPr>
        <w:t>through</w:t>
      </w:r>
      <w:r w:rsidRPr="003914FD">
        <w:rPr>
          <w:lang w:val="en-US"/>
        </w:rPr>
        <w:t xml:space="preserve"> </w:t>
      </w:r>
      <w:r w:rsidR="004A2351">
        <w:rPr>
          <w:lang w:val="en-US"/>
        </w:rPr>
        <w:t>this p</w:t>
      </w:r>
      <w:r>
        <w:rPr>
          <w:lang w:val="en-US"/>
        </w:rPr>
        <w:t>rogram.</w:t>
      </w:r>
    </w:p>
    <w:p w:rsidR="00AF0428" w:rsidRPr="0063713F" w:rsidRDefault="00AF0428" w:rsidP="00EB19A2">
      <w:pPr>
        <w:pStyle w:val="Heading1"/>
        <w:rPr>
          <w:rFonts w:hint="eastAsia"/>
        </w:rPr>
      </w:pPr>
      <w:bookmarkStart w:id="19" w:name="_Toc142300752"/>
      <w:r>
        <w:t>Outdoor spaces</w:t>
      </w:r>
      <w:bookmarkEnd w:id="19"/>
    </w:p>
    <w:p w:rsidR="00AF0428" w:rsidRDefault="00AF0428" w:rsidP="00AF0428">
      <w:pPr>
        <w:rPr>
          <w:lang w:val="en-US"/>
        </w:rPr>
      </w:pPr>
      <w:r w:rsidRPr="0063713F">
        <w:rPr>
          <w:lang w:val="en-US"/>
        </w:rPr>
        <w:t xml:space="preserve">If your application includes plans for activities in outdoor spaces </w:t>
      </w:r>
      <w:r w:rsidR="00533424">
        <w:rPr>
          <w:lang w:val="en-US"/>
        </w:rPr>
        <w:t xml:space="preserve">that are </w:t>
      </w:r>
      <w:r>
        <w:rPr>
          <w:lang w:val="en-US"/>
        </w:rPr>
        <w:t>managed by the City of Melbourne (</w:t>
      </w:r>
      <w:r w:rsidRPr="0063713F">
        <w:rPr>
          <w:lang w:val="en-US"/>
        </w:rPr>
        <w:t>such as city streets,</w:t>
      </w:r>
      <w:r w:rsidR="00533424">
        <w:rPr>
          <w:lang w:val="en-US"/>
        </w:rPr>
        <w:t xml:space="preserve"> laneways, parks</w:t>
      </w:r>
      <w:r>
        <w:rPr>
          <w:lang w:val="en-US"/>
        </w:rPr>
        <w:t>)</w:t>
      </w:r>
      <w:r w:rsidRPr="0063713F">
        <w:rPr>
          <w:lang w:val="en-US"/>
        </w:rPr>
        <w:t xml:space="preserve"> you must discuss your project with </w:t>
      </w:r>
      <w:r>
        <w:rPr>
          <w:lang w:val="en-US"/>
        </w:rPr>
        <w:t>the arts grants team</w:t>
      </w:r>
      <w:r w:rsidRPr="0063713F">
        <w:rPr>
          <w:lang w:val="en-US"/>
        </w:rPr>
        <w:t xml:space="preserve"> before submitting an application. Such spaces are used for a variety of purposes and restrictions may apply t</w:t>
      </w:r>
      <w:r>
        <w:rPr>
          <w:lang w:val="en-US"/>
        </w:rPr>
        <w:t>hat could affect the viability of your application.</w:t>
      </w:r>
    </w:p>
    <w:p w:rsidR="00AF0428" w:rsidRPr="00B84BB6" w:rsidRDefault="00AF0428" w:rsidP="00AF0428">
      <w:pPr>
        <w:spacing w:after="0" w:line="240" w:lineRule="auto"/>
        <w:rPr>
          <w:lang w:val="en-US"/>
        </w:rPr>
      </w:pPr>
      <w:r w:rsidRPr="00905687">
        <w:rPr>
          <w:lang w:val="en-US"/>
        </w:rPr>
        <w:t xml:space="preserve">Permits are not required as part of the application process, however applicants must demonstrate awareness of any requirements that may have approval or cost implications for the project budget. Successful applicants </w:t>
      </w:r>
      <w:r w:rsidRPr="00B84BB6">
        <w:rPr>
          <w:lang w:val="en-US"/>
        </w:rPr>
        <w:t xml:space="preserve">must obtain relevant approvals and permits before the grant is paid. Go to </w:t>
      </w:r>
      <w:hyperlink r:id="rId18" w:history="1">
        <w:r w:rsidRPr="00B84BB6">
          <w:rPr>
            <w:rStyle w:val="Hyperlink"/>
            <w:lang w:val="en-US"/>
          </w:rPr>
          <w:t>permits</w:t>
        </w:r>
      </w:hyperlink>
      <w:r w:rsidR="00441880">
        <w:rPr>
          <w:rStyle w:val="FootnoteReference"/>
          <w:color w:val="0000FF"/>
          <w:u w:val="single"/>
          <w:lang w:val="en-US"/>
        </w:rPr>
        <w:footnoteReference w:id="9"/>
      </w:r>
      <w:r w:rsidRPr="00B84BB6">
        <w:rPr>
          <w:lang w:val="en-US"/>
        </w:rPr>
        <w:t xml:space="preserve"> for more information</w:t>
      </w:r>
      <w:r>
        <w:rPr>
          <w:lang w:val="en-US"/>
        </w:rPr>
        <w:t>.</w:t>
      </w:r>
    </w:p>
    <w:p w:rsidR="00AF0428" w:rsidRPr="00B84BB6" w:rsidRDefault="00AF0428" w:rsidP="00AF0428">
      <w:pPr>
        <w:spacing w:after="0" w:line="240" w:lineRule="auto"/>
        <w:rPr>
          <w:lang w:val="en-US"/>
        </w:rPr>
      </w:pPr>
    </w:p>
    <w:p w:rsidR="00AF0428" w:rsidRPr="00F440B7" w:rsidRDefault="00AF0428" w:rsidP="00AF0428">
      <w:pPr>
        <w:spacing w:after="0" w:line="240" w:lineRule="auto"/>
        <w:rPr>
          <w:lang w:val="en-US"/>
        </w:rPr>
      </w:pPr>
      <w:r w:rsidRPr="00B84BB6">
        <w:rPr>
          <w:lang w:val="en-US"/>
        </w:rPr>
        <w:t xml:space="preserve">Applicants can consider a range of open spaces and locations for their projects. Refer to City of Melbourne interactive </w:t>
      </w:r>
      <w:hyperlink r:id="rId19" w:history="1">
        <w:r w:rsidRPr="00B84BB6">
          <w:rPr>
            <w:rStyle w:val="Hyperlink"/>
            <w:lang w:val="en-US"/>
          </w:rPr>
          <w:t>maps</w:t>
        </w:r>
      </w:hyperlink>
      <w:r w:rsidR="00441880">
        <w:rPr>
          <w:rStyle w:val="FootnoteReference"/>
          <w:color w:val="0000FF"/>
          <w:u w:val="single"/>
          <w:lang w:val="en-US"/>
        </w:rPr>
        <w:footnoteReference w:id="10"/>
      </w:r>
      <w:r w:rsidRPr="00B84BB6">
        <w:rPr>
          <w:lang w:val="en-US"/>
        </w:rPr>
        <w:t>.</w:t>
      </w:r>
      <w:r>
        <w:t xml:space="preserve"> </w:t>
      </w:r>
    </w:p>
    <w:p w:rsidR="00533424" w:rsidRDefault="00533424">
      <w:pPr>
        <w:spacing w:after="0" w:line="240" w:lineRule="auto"/>
        <w:rPr>
          <w:rFonts w:ascii="Arial Bold" w:eastAsia="MS Gothic" w:hAnsi="Arial Bold" w:hint="eastAsia"/>
          <w:bCs/>
          <w:sz w:val="28"/>
          <w:szCs w:val="32"/>
          <w:lang w:val="en-US"/>
        </w:rPr>
      </w:pPr>
      <w:r>
        <w:rPr>
          <w:rFonts w:hint="eastAsia"/>
        </w:rPr>
        <w:br w:type="page"/>
      </w:r>
    </w:p>
    <w:p w:rsidR="008B2DC1" w:rsidRDefault="008B2DC1" w:rsidP="008B2DC1">
      <w:pPr>
        <w:pStyle w:val="Heading1"/>
        <w:rPr>
          <w:rFonts w:hint="eastAsia"/>
        </w:rPr>
      </w:pPr>
      <w:bookmarkStart w:id="20" w:name="_Toc142300753"/>
      <w:r w:rsidRPr="008B2DC1">
        <w:lastRenderedPageBreak/>
        <w:t>Assessment process</w:t>
      </w:r>
      <w:bookmarkEnd w:id="20"/>
    </w:p>
    <w:p w:rsidR="008B2DC1" w:rsidRPr="008B2DC1" w:rsidRDefault="00D60777" w:rsidP="008B2DC1">
      <w:pPr>
        <w:rPr>
          <w:lang w:val="en-US"/>
        </w:rPr>
      </w:pPr>
      <w:r>
        <w:rPr>
          <w:lang w:val="en-US"/>
        </w:rPr>
        <w:t>All applications undergo an eligibility check by staff</w:t>
      </w:r>
      <w:r w:rsidR="008B2DC1" w:rsidRPr="008B2DC1">
        <w:rPr>
          <w:lang w:val="en-US"/>
        </w:rPr>
        <w:t xml:space="preserve">. Eligible applications are assessed by an external panel of </w:t>
      </w:r>
      <w:r w:rsidR="00BD1226" w:rsidRPr="004B277D">
        <w:rPr>
          <w:lang w:val="en-US"/>
        </w:rPr>
        <w:t xml:space="preserve">Aboriginal arts </w:t>
      </w:r>
      <w:r w:rsidR="008B2DC1" w:rsidRPr="004B277D">
        <w:rPr>
          <w:lang w:val="en-US"/>
        </w:rPr>
        <w:t>peers</w:t>
      </w:r>
      <w:r w:rsidR="008B2DC1" w:rsidRPr="008B2DC1">
        <w:rPr>
          <w:lang w:val="en-US"/>
        </w:rPr>
        <w:t xml:space="preserve"> against the criteria in a competitive process. </w:t>
      </w:r>
      <w:r w:rsidR="008B2DC1" w:rsidRPr="004A2351">
        <w:rPr>
          <w:lang w:val="en-US"/>
        </w:rPr>
        <w:t xml:space="preserve">The list of </w:t>
      </w:r>
      <w:hyperlink r:id="rId20" w:history="1">
        <w:r w:rsidR="008B2DC1" w:rsidRPr="004A2351">
          <w:rPr>
            <w:rStyle w:val="Hyperlink"/>
            <w:lang w:val="en-US"/>
          </w:rPr>
          <w:t>assessment panel members</w:t>
        </w:r>
      </w:hyperlink>
      <w:r w:rsidR="00BD3EDF" w:rsidRPr="004A2351">
        <w:rPr>
          <w:rStyle w:val="FootnoteReference"/>
          <w:color w:val="0000FF"/>
          <w:u w:val="single"/>
          <w:lang w:val="en-US"/>
        </w:rPr>
        <w:footnoteReference w:id="11"/>
      </w:r>
      <w:r w:rsidR="00BD3EDF" w:rsidRPr="004A2351">
        <w:rPr>
          <w:lang w:val="en-US"/>
        </w:rPr>
        <w:t xml:space="preserve"> is </w:t>
      </w:r>
      <w:r w:rsidR="008B2DC1" w:rsidRPr="004A2351">
        <w:rPr>
          <w:lang w:val="en-US"/>
        </w:rPr>
        <w:t>published online.</w:t>
      </w:r>
      <w:r w:rsidR="008B2DC1">
        <w:rPr>
          <w:lang w:val="en-US"/>
        </w:rPr>
        <w:t xml:space="preserve"> </w:t>
      </w:r>
    </w:p>
    <w:p w:rsidR="008B2DC1" w:rsidRPr="008B2DC1" w:rsidRDefault="008B2DC1" w:rsidP="008B2DC1">
      <w:pPr>
        <w:rPr>
          <w:lang w:val="en-US"/>
        </w:rPr>
      </w:pPr>
      <w:r w:rsidRPr="008B2DC1">
        <w:rPr>
          <w:lang w:val="en-US"/>
        </w:rPr>
        <w:t xml:space="preserve">Assessment recommendations are considered </w:t>
      </w:r>
      <w:r w:rsidR="00741007">
        <w:rPr>
          <w:lang w:val="en-US"/>
        </w:rPr>
        <w:t xml:space="preserve">and determined </w:t>
      </w:r>
      <w:r w:rsidRPr="008B2DC1">
        <w:rPr>
          <w:lang w:val="en-US"/>
        </w:rPr>
        <w:t>by Council. All funding decisions are final. Unsuccessful applicants are eligible to re-apply in future funding rounds in accor</w:t>
      </w:r>
      <w:r>
        <w:rPr>
          <w:lang w:val="en-US"/>
        </w:rPr>
        <w:t>dance with the grant guidelines</w:t>
      </w:r>
      <w:r w:rsidR="004271FD">
        <w:rPr>
          <w:lang w:val="en-US"/>
        </w:rPr>
        <w:t>.</w:t>
      </w:r>
    </w:p>
    <w:p w:rsidR="008B2DC1" w:rsidRPr="008B2DC1" w:rsidRDefault="008B2DC1" w:rsidP="008B2DC1">
      <w:pPr>
        <w:rPr>
          <w:lang w:val="en-US"/>
        </w:rPr>
      </w:pPr>
      <w:r w:rsidRPr="008B2DC1">
        <w:rPr>
          <w:lang w:val="en-US"/>
        </w:rPr>
        <w:t>The City of Melbourne reserves the right to reject any application that is ineligible or does not meet the grant category criteria. Applications are assessed as they have been submitted. Further information may be requested in order to consider an application. Assessment pane</w:t>
      </w:r>
      <w:r>
        <w:rPr>
          <w:lang w:val="en-US"/>
        </w:rPr>
        <w:t>ls may recommend part funding.</w:t>
      </w:r>
    </w:p>
    <w:p w:rsidR="008B2DC1" w:rsidRPr="008B2DC1" w:rsidRDefault="008B2DC1" w:rsidP="008B2DC1">
      <w:pPr>
        <w:rPr>
          <w:lang w:val="en-US"/>
        </w:rPr>
      </w:pPr>
      <w:r w:rsidRPr="008B2DC1">
        <w:rPr>
          <w:lang w:val="en-US"/>
        </w:rPr>
        <w:t xml:space="preserve">Applications are confidential. The contents will not be disclosed to any person outside the application and assessment process. A project summary will </w:t>
      </w:r>
      <w:r>
        <w:rPr>
          <w:lang w:val="en-US"/>
        </w:rPr>
        <w:t>be used in reports to council.</w:t>
      </w:r>
    </w:p>
    <w:p w:rsidR="008B2DC1" w:rsidRDefault="008B2DC1" w:rsidP="008B2DC1">
      <w:pPr>
        <w:rPr>
          <w:lang w:val="en-US"/>
        </w:rPr>
      </w:pPr>
      <w:r w:rsidRPr="008B2DC1">
        <w:rPr>
          <w:lang w:val="en-US"/>
        </w:rPr>
        <w:t>The list of successful applicants will be published on the City of Melbourne’s website.</w:t>
      </w:r>
    </w:p>
    <w:p w:rsidR="004271FD" w:rsidRDefault="004271FD" w:rsidP="004271FD">
      <w:pPr>
        <w:pStyle w:val="Heading1"/>
        <w:rPr>
          <w:rFonts w:hint="eastAsia"/>
        </w:rPr>
      </w:pPr>
      <w:bookmarkStart w:id="21" w:name="_Toc142300754"/>
      <w:r w:rsidRPr="004271FD">
        <w:t>Terms and conditions</w:t>
      </w:r>
      <w:bookmarkEnd w:id="21"/>
    </w:p>
    <w:p w:rsidR="004271FD" w:rsidRPr="004271FD" w:rsidRDefault="004271FD" w:rsidP="004271FD">
      <w:pPr>
        <w:pStyle w:val="ListBullet"/>
      </w:pPr>
      <w:r w:rsidRPr="004271FD">
        <w:t xml:space="preserve">Successful applicants must sign a letter of agreement with City of Melbourne detailing the grant obligations. </w:t>
      </w:r>
    </w:p>
    <w:p w:rsidR="004271FD" w:rsidRDefault="004271FD" w:rsidP="004271FD">
      <w:pPr>
        <w:pStyle w:val="ListBullet"/>
      </w:pPr>
      <w:r w:rsidRPr="004271FD">
        <w:t xml:space="preserve">Grant payments are subject to receipt of a tax invoice (with Australian Business Number) and any other information requested by City of Melbourne (for example revised budget/project details and venue confirmation). Payment terms are </w:t>
      </w:r>
      <w:r w:rsidR="00D7010A">
        <w:t xml:space="preserve">within </w:t>
      </w:r>
      <w:r w:rsidRPr="004271FD">
        <w:t>30 days from receipt of all requested material.</w:t>
      </w:r>
    </w:p>
    <w:p w:rsidR="00977AD8" w:rsidRPr="004C0D49" w:rsidRDefault="00977AD8" w:rsidP="004271FD">
      <w:pPr>
        <w:pStyle w:val="ListBullet"/>
      </w:pPr>
      <w:r w:rsidRPr="004C0D49">
        <w:t xml:space="preserve">Grants </w:t>
      </w:r>
      <w:r w:rsidR="00547B85" w:rsidRPr="004C0D49">
        <w:t>may be</w:t>
      </w:r>
      <w:r w:rsidRPr="004C0D49">
        <w:t xml:space="preserve"> considered taxable</w:t>
      </w:r>
      <w:r w:rsidR="004C0D49" w:rsidRPr="004C0D49">
        <w:t xml:space="preserve"> income by the Aus</w:t>
      </w:r>
      <w:r w:rsidR="000F5D8B">
        <w:t>tralian Taxation Office (ATO) and r</w:t>
      </w:r>
      <w:r w:rsidRPr="004C0D49">
        <w:t xml:space="preserve">ecipients must </w:t>
      </w:r>
      <w:r w:rsidR="00547B85" w:rsidRPr="004C0D49">
        <w:t>determine their own taxation responsibilities.</w:t>
      </w:r>
      <w:r w:rsidR="003179B7" w:rsidRPr="004C0D49">
        <w:t xml:space="preserve"> </w:t>
      </w:r>
    </w:p>
    <w:p w:rsidR="004271FD" w:rsidRPr="004271FD" w:rsidRDefault="004271FD" w:rsidP="004271FD">
      <w:pPr>
        <w:pStyle w:val="ListBullet"/>
      </w:pPr>
      <w:r w:rsidRPr="004271FD">
        <w:t>The City of Melbourne will not be responsible for shortfalls in project budgets if the grant recipient is unable to meet project costs.</w:t>
      </w:r>
    </w:p>
    <w:p w:rsidR="004271FD" w:rsidRPr="004271FD" w:rsidRDefault="004271FD" w:rsidP="004271FD">
      <w:pPr>
        <w:pStyle w:val="ListBullet"/>
      </w:pPr>
      <w:r w:rsidRPr="004271FD">
        <w:t>Grant recipients must provide an acquittal report at the completion of the project.</w:t>
      </w:r>
    </w:p>
    <w:p w:rsidR="004271FD" w:rsidRDefault="004271FD" w:rsidP="004271FD">
      <w:pPr>
        <w:pStyle w:val="ListBullet"/>
      </w:pPr>
      <w:r w:rsidRPr="004271FD">
        <w:t>The City of Melbourne reserves the right to invite artists to apply.</w:t>
      </w:r>
    </w:p>
    <w:p w:rsidR="000F5D8B" w:rsidRPr="000F5D8B" w:rsidRDefault="004271FD" w:rsidP="000F5D8B">
      <w:pPr>
        <w:pStyle w:val="Heading1"/>
        <w:rPr>
          <w:rFonts w:hint="eastAsia"/>
        </w:rPr>
      </w:pPr>
      <w:bookmarkStart w:id="22" w:name="_Toc142300755"/>
      <w:r w:rsidRPr="004271FD">
        <w:t>Help available</w:t>
      </w:r>
      <w:bookmarkEnd w:id="22"/>
    </w:p>
    <w:p w:rsidR="004271FD" w:rsidRPr="004271FD" w:rsidRDefault="00364EE6" w:rsidP="004271FD">
      <w:pPr>
        <w:rPr>
          <w:lang w:val="en-US"/>
        </w:rPr>
      </w:pPr>
      <w:r>
        <w:rPr>
          <w:lang w:val="en-US"/>
        </w:rPr>
        <w:t>For further information r</w:t>
      </w:r>
      <w:r w:rsidR="004271FD" w:rsidRPr="00B767E3">
        <w:rPr>
          <w:lang w:val="en-US"/>
        </w:rPr>
        <w:t xml:space="preserve">efer to </w:t>
      </w:r>
      <w:r w:rsidR="004271FD" w:rsidRPr="00BA3B6E">
        <w:rPr>
          <w:lang w:val="en-US"/>
        </w:rPr>
        <w:t xml:space="preserve">the </w:t>
      </w:r>
      <w:hyperlink r:id="rId21" w:history="1">
        <w:r w:rsidR="004271FD" w:rsidRPr="00BA3B6E">
          <w:rPr>
            <w:rStyle w:val="Hyperlink"/>
            <w:lang w:val="en-US"/>
          </w:rPr>
          <w:t>FAQs</w:t>
        </w:r>
      </w:hyperlink>
      <w:r w:rsidR="00BD3EDF">
        <w:rPr>
          <w:rStyle w:val="FootnoteReference"/>
          <w:color w:val="0000FF"/>
          <w:u w:val="single"/>
          <w:lang w:val="en-US"/>
        </w:rPr>
        <w:footnoteReference w:id="12"/>
      </w:r>
      <w:r w:rsidR="000F5D8B">
        <w:rPr>
          <w:lang w:val="en-US"/>
        </w:rPr>
        <w:t xml:space="preserve">, </w:t>
      </w:r>
      <w:r>
        <w:rPr>
          <w:lang w:val="en-US"/>
        </w:rPr>
        <w:t xml:space="preserve">contact </w:t>
      </w:r>
      <w:r w:rsidR="00533424">
        <w:rPr>
          <w:lang w:val="en-US"/>
        </w:rPr>
        <w:t xml:space="preserve">the </w:t>
      </w:r>
      <w:r w:rsidR="00CA4230">
        <w:rPr>
          <w:lang w:val="en-US"/>
        </w:rPr>
        <w:t>Arts G</w:t>
      </w:r>
      <w:r w:rsidR="001A45D1">
        <w:rPr>
          <w:lang w:val="en-US"/>
        </w:rPr>
        <w:t>rants team on 9658 9658</w:t>
      </w:r>
      <w:r w:rsidR="004271FD" w:rsidRPr="00B767E3">
        <w:rPr>
          <w:lang w:val="en-US"/>
        </w:rPr>
        <w:t xml:space="preserve"> or email </w:t>
      </w:r>
      <w:hyperlink r:id="rId22" w:history="1">
        <w:r w:rsidR="00B767E3" w:rsidRPr="00B767E3">
          <w:rPr>
            <w:rStyle w:val="Hyperlink"/>
            <w:lang w:val="en-US"/>
          </w:rPr>
          <w:t>artsgrants@melbourne.vic.gov.au</w:t>
        </w:r>
      </w:hyperlink>
      <w:r w:rsidR="00B767E3">
        <w:rPr>
          <w:lang w:val="en-US"/>
        </w:rPr>
        <w:t xml:space="preserve"> </w:t>
      </w:r>
    </w:p>
    <w:p w:rsidR="00F47BCC" w:rsidRPr="00B84BB6" w:rsidRDefault="00033E69" w:rsidP="00B84BB6">
      <w:pPr>
        <w:pStyle w:val="Bold"/>
        <w:spacing w:before="240"/>
        <w:rPr>
          <w:sz w:val="24"/>
        </w:rPr>
      </w:pPr>
      <w:r w:rsidRPr="00B84BB6">
        <w:rPr>
          <w:sz w:val="24"/>
        </w:rPr>
        <w:t>Application support</w:t>
      </w:r>
    </w:p>
    <w:p w:rsidR="00F47BCC" w:rsidRPr="00F47BCC" w:rsidRDefault="00951FFD" w:rsidP="00F47BCC">
      <w:pPr>
        <w:rPr>
          <w:lang w:val="en-US"/>
        </w:rPr>
      </w:pPr>
      <w:r>
        <w:rPr>
          <w:lang w:val="en-US"/>
        </w:rPr>
        <w:t xml:space="preserve">If </w:t>
      </w:r>
      <w:r w:rsidR="001A45D1">
        <w:rPr>
          <w:lang w:val="en-US"/>
        </w:rPr>
        <w:t xml:space="preserve">you need assistance or </w:t>
      </w:r>
      <w:r>
        <w:rPr>
          <w:lang w:val="en-US"/>
        </w:rPr>
        <w:t>the</w:t>
      </w:r>
      <w:r w:rsidR="00ED510F" w:rsidRPr="004A2351">
        <w:rPr>
          <w:lang w:val="en-US"/>
        </w:rPr>
        <w:t xml:space="preserve"> application form is not accessible to you please contact </w:t>
      </w:r>
      <w:r w:rsidR="001A45D1">
        <w:rPr>
          <w:lang w:val="en-US"/>
        </w:rPr>
        <w:t>Will Box in the Arts Grants team</w:t>
      </w:r>
      <w:r w:rsidR="00905353" w:rsidRPr="004A2351">
        <w:rPr>
          <w:lang w:val="en-US"/>
        </w:rPr>
        <w:t xml:space="preserve"> on 0481 099 439</w:t>
      </w:r>
      <w:r w:rsidR="00ED510F" w:rsidRPr="004A2351">
        <w:rPr>
          <w:lang w:val="en-US"/>
        </w:rPr>
        <w:t>.</w:t>
      </w:r>
      <w:r w:rsidR="00B95BD5" w:rsidRPr="004A2351">
        <w:rPr>
          <w:lang w:val="en-US"/>
        </w:rPr>
        <w:t xml:space="preserve"> </w:t>
      </w:r>
      <w:r w:rsidR="00032861" w:rsidRPr="004A2351">
        <w:rPr>
          <w:lang w:val="en-US"/>
        </w:rPr>
        <w:t>Applicants</w:t>
      </w:r>
      <w:r w:rsidR="00335077" w:rsidRPr="004A2351">
        <w:rPr>
          <w:lang w:val="en-US"/>
        </w:rPr>
        <w:t xml:space="preserve"> </w:t>
      </w:r>
      <w:r w:rsidR="00F47BCC" w:rsidRPr="004A2351">
        <w:rPr>
          <w:lang w:val="en-US"/>
        </w:rPr>
        <w:t xml:space="preserve">can </w:t>
      </w:r>
      <w:r w:rsidR="00335077" w:rsidRPr="004A2351">
        <w:rPr>
          <w:lang w:val="en-US"/>
        </w:rPr>
        <w:t xml:space="preserve">also </w:t>
      </w:r>
      <w:r w:rsidR="00F47BCC" w:rsidRPr="004A2351">
        <w:rPr>
          <w:lang w:val="en-US"/>
        </w:rPr>
        <w:t>seek as</w:t>
      </w:r>
      <w:r w:rsidR="00033E69" w:rsidRPr="004A2351">
        <w:rPr>
          <w:lang w:val="en-US"/>
        </w:rPr>
        <w:t>sistance in the following ways:</w:t>
      </w:r>
    </w:p>
    <w:p w:rsidR="00F47BCC" w:rsidRPr="00515AA6" w:rsidRDefault="00033E69" w:rsidP="00F25640">
      <w:pPr>
        <w:pStyle w:val="Bold"/>
      </w:pPr>
      <w:r w:rsidRPr="00515AA6">
        <w:t>Deaf and Disabled artists</w:t>
      </w:r>
    </w:p>
    <w:p w:rsidR="00F47BCC" w:rsidRDefault="00F47BCC" w:rsidP="00F47BCC">
      <w:pPr>
        <w:rPr>
          <w:lang w:val="en-US"/>
        </w:rPr>
      </w:pPr>
      <w:r w:rsidRPr="004A2351">
        <w:rPr>
          <w:lang w:val="en-US"/>
        </w:rPr>
        <w:t xml:space="preserve">Applicants can contact Arts Access Victoria (AAV) for </w:t>
      </w:r>
      <w:r w:rsidR="00533424">
        <w:rPr>
          <w:lang w:val="en-US"/>
        </w:rPr>
        <w:t>auspicing services</w:t>
      </w:r>
      <w:r w:rsidR="00032861" w:rsidRPr="004A2351">
        <w:rPr>
          <w:lang w:val="en-US"/>
        </w:rPr>
        <w:t>.</w:t>
      </w:r>
      <w:r w:rsidRPr="004A2351">
        <w:rPr>
          <w:lang w:val="en-US"/>
        </w:rPr>
        <w:t xml:space="preserve"> </w:t>
      </w:r>
      <w:r w:rsidR="00033E69" w:rsidRPr="004A2351">
        <w:rPr>
          <w:lang w:val="en-US"/>
        </w:rPr>
        <w:t>Contact</w:t>
      </w:r>
      <w:r w:rsidRPr="004A2351">
        <w:rPr>
          <w:lang w:val="en-US"/>
        </w:rPr>
        <w:t xml:space="preserve"> </w:t>
      </w:r>
      <w:hyperlink r:id="rId23" w:history="1">
        <w:r w:rsidR="00697A59" w:rsidRPr="004A2351">
          <w:rPr>
            <w:rStyle w:val="Hyperlink"/>
            <w:lang w:val="en-US"/>
          </w:rPr>
          <w:t>info@artsaccess.com.au</w:t>
        </w:r>
      </w:hyperlink>
      <w:r w:rsidR="00697A59" w:rsidRPr="004A2351">
        <w:rPr>
          <w:lang w:val="en-US"/>
        </w:rPr>
        <w:t xml:space="preserve"> </w:t>
      </w:r>
      <w:r w:rsidR="001E40F7" w:rsidRPr="004A2351">
        <w:rPr>
          <w:lang w:val="en-US"/>
        </w:rPr>
        <w:t>or phone (03) 9</w:t>
      </w:r>
      <w:r w:rsidR="00033E69" w:rsidRPr="004A2351">
        <w:rPr>
          <w:lang w:val="en-US"/>
        </w:rPr>
        <w:t>6</w:t>
      </w:r>
      <w:r w:rsidR="00364EE6" w:rsidRPr="004A2351">
        <w:rPr>
          <w:lang w:val="en-US"/>
        </w:rPr>
        <w:t>99 8299</w:t>
      </w:r>
      <w:r w:rsidR="00033E69" w:rsidRPr="004A2351">
        <w:rPr>
          <w:lang w:val="en-US"/>
        </w:rPr>
        <w:t>.</w:t>
      </w:r>
    </w:p>
    <w:p w:rsidR="001A149F" w:rsidRDefault="00F47BCC" w:rsidP="00741007">
      <w:pPr>
        <w:rPr>
          <w:lang w:val="en-US"/>
        </w:rPr>
      </w:pPr>
      <w:r w:rsidRPr="00697A59">
        <w:rPr>
          <w:lang w:val="en-US"/>
        </w:rPr>
        <w:lastRenderedPageBreak/>
        <w:t>If you are deaf, hearing-impaired, or speech-impaired, contact us via the</w:t>
      </w:r>
      <w:r w:rsidR="00364EE6">
        <w:rPr>
          <w:lang w:val="en-US"/>
        </w:rPr>
        <w:t xml:space="preserve"> National Relay Service 133 677.</w:t>
      </w:r>
    </w:p>
    <w:p w:rsidR="00F47BCC" w:rsidRPr="00F47BCC" w:rsidRDefault="00033E69" w:rsidP="00F25640">
      <w:pPr>
        <w:pStyle w:val="Bold"/>
      </w:pPr>
      <w:r>
        <w:t>Technical assistance</w:t>
      </w:r>
    </w:p>
    <w:p w:rsidR="00F47BCC" w:rsidRDefault="00F47BCC" w:rsidP="00F47BCC">
      <w:pPr>
        <w:rPr>
          <w:lang w:val="en-US"/>
        </w:rPr>
      </w:pPr>
      <w:r w:rsidRPr="00697A59">
        <w:rPr>
          <w:lang w:val="en-US"/>
        </w:rPr>
        <w:t xml:space="preserve">Refer to the </w:t>
      </w:r>
      <w:r w:rsidR="00033E69" w:rsidRPr="00697A59">
        <w:rPr>
          <w:lang w:val="en-US"/>
        </w:rPr>
        <w:t xml:space="preserve">SmartyGrants </w:t>
      </w:r>
      <w:hyperlink r:id="rId24" w:history="1">
        <w:r w:rsidRPr="00697A59">
          <w:rPr>
            <w:rStyle w:val="Hyperlink"/>
            <w:lang w:val="en-US"/>
          </w:rPr>
          <w:t>Help Guide</w:t>
        </w:r>
      </w:hyperlink>
      <w:r w:rsidR="00BD3EDF">
        <w:rPr>
          <w:rStyle w:val="FootnoteReference"/>
          <w:color w:val="0000FF"/>
          <w:u w:val="single"/>
          <w:lang w:val="en-US"/>
        </w:rPr>
        <w:footnoteReference w:id="13"/>
      </w:r>
      <w:r w:rsidRPr="00697A59">
        <w:rPr>
          <w:lang w:val="en-US"/>
        </w:rPr>
        <w:t xml:space="preserve"> </w:t>
      </w:r>
      <w:r w:rsidR="00364EE6">
        <w:rPr>
          <w:lang w:val="en-US"/>
        </w:rPr>
        <w:t xml:space="preserve">or contact the </w:t>
      </w:r>
      <w:r w:rsidRPr="006360DC">
        <w:rPr>
          <w:lang w:val="en-US"/>
        </w:rPr>
        <w:t>support desk 9am - 5pm Monday to Friday</w:t>
      </w:r>
      <w:r w:rsidR="00900452">
        <w:rPr>
          <w:lang w:val="en-US"/>
        </w:rPr>
        <w:t xml:space="preserve"> on 03 9320 6888 or email </w:t>
      </w:r>
      <w:hyperlink r:id="rId25" w:history="1">
        <w:r w:rsidR="006360DC" w:rsidRPr="006360DC">
          <w:rPr>
            <w:rStyle w:val="Hyperlink"/>
            <w:lang w:val="en-US"/>
          </w:rPr>
          <w:t>service@smartygrants.com.au</w:t>
        </w:r>
      </w:hyperlink>
    </w:p>
    <w:p w:rsidR="005254EA" w:rsidRPr="00C20776" w:rsidRDefault="005254EA" w:rsidP="005254EA">
      <w:pPr>
        <w:pStyle w:val="Heading1"/>
        <w:rPr>
          <w:rFonts w:hint="eastAsia"/>
        </w:rPr>
      </w:pPr>
      <w:bookmarkStart w:id="23" w:name="_Toc142300756"/>
      <w:r>
        <w:t>Useful resources</w:t>
      </w:r>
      <w:bookmarkEnd w:id="23"/>
    </w:p>
    <w:p w:rsidR="005254EA" w:rsidRDefault="005254EA" w:rsidP="005254EA">
      <w:r>
        <w:t xml:space="preserve">Council’s vision is to consolidate Melbourne’s strengths as a creative city: a place that inspires experimentation, innovation and creativity and fosters leaders of ideas and courage. </w:t>
      </w:r>
    </w:p>
    <w:p w:rsidR="005254EA" w:rsidRPr="00B84BB6" w:rsidRDefault="005254EA" w:rsidP="005254EA">
      <w:r w:rsidRPr="00B84BB6">
        <w:t xml:space="preserve">The City of Melbourne </w:t>
      </w:r>
      <w:hyperlink r:id="rId26" w:history="1">
        <w:r>
          <w:rPr>
            <w:rStyle w:val="Hyperlink"/>
          </w:rPr>
          <w:t>Council Plan 2021</w:t>
        </w:r>
        <w:r w:rsidRPr="00B84BB6">
          <w:rPr>
            <w:rStyle w:val="Hyperlink"/>
          </w:rPr>
          <w:t>-2</w:t>
        </w:r>
      </w:hyperlink>
      <w:r>
        <w:rPr>
          <w:rStyle w:val="Hyperlink"/>
        </w:rPr>
        <w:t>5</w:t>
      </w:r>
      <w:r>
        <w:rPr>
          <w:rStyle w:val="FootnoteReference"/>
        </w:rPr>
        <w:footnoteReference w:id="14"/>
      </w:r>
      <w:r w:rsidRPr="00B84BB6">
        <w:t xml:space="preserve"> establishes a framework for this vision, guided by the values of integrity, courage, accountability, respect and excellence. </w:t>
      </w:r>
    </w:p>
    <w:p w:rsidR="005254EA" w:rsidRDefault="005254EA" w:rsidP="005254EA">
      <w:r w:rsidRPr="00B84BB6">
        <w:t xml:space="preserve">Our </w:t>
      </w:r>
      <w:hyperlink r:id="rId27" w:history="1">
        <w:r w:rsidRPr="00B84BB6">
          <w:rPr>
            <w:rStyle w:val="Hyperlink"/>
          </w:rPr>
          <w:t>Creative Strategy 2018-28</w:t>
        </w:r>
      </w:hyperlink>
      <w:r>
        <w:rPr>
          <w:rStyle w:val="FootnoteReference"/>
          <w:color w:val="0000FF"/>
          <w:u w:val="single"/>
        </w:rPr>
        <w:footnoteReference w:id="15"/>
      </w:r>
      <w:r w:rsidRPr="00B84BB6">
        <w:t xml:space="preserve"> places creativity and creative people at the heart of the City of Melbourne’s work</w:t>
      </w:r>
      <w:r>
        <w:t>. It inspires</w:t>
      </w:r>
      <w:r w:rsidRPr="00B84BB6">
        <w:t xml:space="preserve"> new thinking</w:t>
      </w:r>
      <w:r>
        <w:t>,</w:t>
      </w:r>
      <w:r w:rsidRPr="00B84BB6">
        <w:t xml:space="preserve"> new ideas and new connections to address our city challenges</w:t>
      </w:r>
      <w:r>
        <w:t xml:space="preserve"> and drives our</w:t>
      </w:r>
      <w:r w:rsidRPr="00B84BB6">
        <w:t xml:space="preserve"> </w:t>
      </w:r>
      <w:hyperlink r:id="rId28" w:history="1">
        <w:r w:rsidRPr="00B84BB6">
          <w:rPr>
            <w:rStyle w:val="Hyperlink"/>
          </w:rPr>
          <w:t>Creative Funding Framework 2019-24</w:t>
        </w:r>
      </w:hyperlink>
      <w:r>
        <w:rPr>
          <w:rStyle w:val="FootnoteReference"/>
          <w:color w:val="0000FF"/>
          <w:u w:val="single"/>
        </w:rPr>
        <w:footnoteReference w:id="16"/>
      </w:r>
      <w:r w:rsidRPr="00B84BB6">
        <w:t>.</w:t>
      </w:r>
      <w:r>
        <w:t xml:space="preserve"> </w:t>
      </w:r>
    </w:p>
    <w:p w:rsidR="005254EA" w:rsidRPr="002E7A1A" w:rsidRDefault="005254EA" w:rsidP="005254EA">
      <w:pPr>
        <w:pStyle w:val="Bold"/>
      </w:pPr>
      <w:r w:rsidRPr="002E7A1A">
        <w:t>Other funding opportunities</w:t>
      </w:r>
    </w:p>
    <w:p w:rsidR="005254EA" w:rsidRDefault="005254EA" w:rsidP="005254EA">
      <w:pPr>
        <w:rPr>
          <w:lang w:val="en-US"/>
        </w:rPr>
      </w:pPr>
      <w:r w:rsidRPr="006360DC">
        <w:rPr>
          <w:lang w:val="en-US"/>
        </w:rPr>
        <w:t xml:space="preserve">The City of Melbourne offers a wide range of </w:t>
      </w:r>
      <w:hyperlink r:id="rId29" w:history="1">
        <w:r w:rsidRPr="006360DC">
          <w:rPr>
            <w:rStyle w:val="Hyperlink"/>
            <w:lang w:val="en-US"/>
          </w:rPr>
          <w:t>opportunities</w:t>
        </w:r>
      </w:hyperlink>
      <w:r>
        <w:rPr>
          <w:rStyle w:val="FootnoteReference"/>
          <w:color w:val="0000FF"/>
          <w:u w:val="single"/>
          <w:lang w:val="en-US"/>
        </w:rPr>
        <w:footnoteReference w:id="17"/>
      </w:r>
      <w:r w:rsidRPr="006360DC">
        <w:rPr>
          <w:lang w:val="en-US"/>
        </w:rPr>
        <w:t xml:space="preserve"> to support artists and the broader Melbourne community to deliver a range of q</w:t>
      </w:r>
      <w:r>
        <w:rPr>
          <w:lang w:val="en-US"/>
        </w:rPr>
        <w:t xml:space="preserve">uality programs and activities. There are also specific </w:t>
      </w:r>
      <w:r w:rsidRPr="006360DC">
        <w:rPr>
          <w:lang w:val="en-US"/>
        </w:rPr>
        <w:t xml:space="preserve">opportunities </w:t>
      </w:r>
      <w:r>
        <w:rPr>
          <w:lang w:val="en-US"/>
        </w:rPr>
        <w:t>through</w:t>
      </w:r>
      <w:r w:rsidRPr="006360DC">
        <w:rPr>
          <w:lang w:val="en-US"/>
        </w:rPr>
        <w:t xml:space="preserve"> </w:t>
      </w:r>
      <w:hyperlink r:id="rId30" w:history="1">
        <w:r w:rsidRPr="006360DC">
          <w:rPr>
            <w:rStyle w:val="Hyperlink"/>
            <w:lang w:val="en-US"/>
          </w:rPr>
          <w:t>Arts House</w:t>
        </w:r>
      </w:hyperlink>
      <w:r>
        <w:rPr>
          <w:rStyle w:val="FootnoteReference"/>
          <w:color w:val="0000FF"/>
          <w:u w:val="single"/>
          <w:lang w:val="en-US"/>
        </w:rPr>
        <w:footnoteReference w:id="18"/>
      </w:r>
      <w:r w:rsidRPr="006360DC">
        <w:rPr>
          <w:lang w:val="en-US"/>
        </w:rPr>
        <w:t xml:space="preserve">, </w:t>
      </w:r>
      <w:hyperlink r:id="rId31" w:history="1">
        <w:r w:rsidRPr="006360DC">
          <w:rPr>
            <w:rStyle w:val="Hyperlink"/>
            <w:lang w:val="en-US"/>
          </w:rPr>
          <w:t>Signal</w:t>
        </w:r>
      </w:hyperlink>
      <w:r>
        <w:rPr>
          <w:rStyle w:val="FootnoteReference"/>
          <w:color w:val="0000FF"/>
          <w:u w:val="single"/>
          <w:lang w:val="en-US"/>
        </w:rPr>
        <w:footnoteReference w:id="19"/>
      </w:r>
      <w:r w:rsidRPr="006360DC">
        <w:rPr>
          <w:lang w:val="en-US"/>
        </w:rPr>
        <w:t xml:space="preserve"> and </w:t>
      </w:r>
      <w:hyperlink r:id="rId32" w:history="1">
        <w:r w:rsidRPr="006360DC">
          <w:rPr>
            <w:rStyle w:val="Hyperlink"/>
            <w:lang w:val="en-US"/>
          </w:rPr>
          <w:t>ArtPlay</w:t>
        </w:r>
      </w:hyperlink>
      <w:r>
        <w:rPr>
          <w:rStyle w:val="FootnoteReference"/>
          <w:color w:val="0000FF"/>
          <w:u w:val="single"/>
          <w:lang w:val="en-US"/>
        </w:rPr>
        <w:footnoteReference w:id="20"/>
      </w:r>
      <w:r>
        <w:rPr>
          <w:lang w:val="en-US"/>
        </w:rPr>
        <w:t>.</w:t>
      </w:r>
    </w:p>
    <w:p w:rsidR="005254EA" w:rsidRDefault="005254EA" w:rsidP="00F440B7">
      <w:pPr>
        <w:rPr>
          <w:lang w:val="en-US"/>
        </w:rPr>
      </w:pPr>
    </w:p>
    <w:bookmarkEnd w:id="5"/>
    <w:bookmarkEnd w:id="6"/>
    <w:bookmarkEnd w:id="7"/>
    <w:bookmarkEnd w:id="8"/>
    <w:sectPr w:rsidR="005254EA" w:rsidSect="005158F9">
      <w:headerReference w:type="even" r:id="rId33"/>
      <w:headerReference w:type="default" r:id="rId34"/>
      <w:footerReference w:type="even" r:id="rId35"/>
      <w:footerReference w:type="default" r:id="rId36"/>
      <w:headerReference w:type="first" r:id="rId37"/>
      <w:footerReference w:type="first" r:id="rId38"/>
      <w:endnotePr>
        <w:numFmt w:val="decimal"/>
      </w:endnotePr>
      <w:pgSz w:w="11900" w:h="16840"/>
      <w:pgMar w:top="1418" w:right="987"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25" w:rsidRDefault="00A12C25" w:rsidP="00BC719D">
      <w:pPr>
        <w:spacing w:after="0"/>
      </w:pPr>
      <w:r>
        <w:separator/>
      </w:r>
    </w:p>
  </w:endnote>
  <w:endnote w:type="continuationSeparator" w:id="0">
    <w:p w:rsidR="00A12C25" w:rsidRDefault="00A12C2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25" w:rsidRDefault="00A12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25" w:rsidRDefault="00A12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25" w:rsidRDefault="00A12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25" w:rsidRDefault="00A12C25" w:rsidP="00577A39">
      <w:pPr>
        <w:spacing w:after="40" w:line="240" w:lineRule="auto"/>
      </w:pPr>
      <w:r>
        <w:separator/>
      </w:r>
    </w:p>
  </w:footnote>
  <w:footnote w:type="continuationSeparator" w:id="0">
    <w:p w:rsidR="00A12C25" w:rsidRDefault="00A12C25" w:rsidP="00EA2130">
      <w:r>
        <w:continuationSeparator/>
      </w:r>
    </w:p>
  </w:footnote>
  <w:footnote w:id="1">
    <w:p w:rsidR="00DA6F5F" w:rsidRDefault="00DA6F5F" w:rsidP="00DA6F5F">
      <w:pPr>
        <w:pStyle w:val="FootnoteText"/>
      </w:pPr>
      <w:r>
        <w:rPr>
          <w:rStyle w:val="FootnoteReference"/>
        </w:rPr>
        <w:footnoteRef/>
      </w:r>
      <w:r>
        <w:t xml:space="preserve"> </w:t>
      </w:r>
      <w:r w:rsidRPr="00441880">
        <w:t>https://www.melbourne.vic.gov.au/arts-and-culture/strategies-support/funding/Pages/aboriginal-arts-projects.aspx</w:t>
      </w:r>
    </w:p>
  </w:footnote>
  <w:footnote w:id="2">
    <w:p w:rsidR="00400B9B" w:rsidRDefault="00400B9B">
      <w:pPr>
        <w:pStyle w:val="FootnoteText"/>
      </w:pPr>
      <w:r>
        <w:rPr>
          <w:rStyle w:val="FootnoteReference"/>
        </w:rPr>
        <w:footnoteRef/>
      </w:r>
      <w:r>
        <w:t xml:space="preserve"> </w:t>
      </w:r>
      <w:r w:rsidRPr="00682E55">
        <w:t>https://melbourne.smartygrants.com.au/</w:t>
      </w:r>
    </w:p>
  </w:footnote>
  <w:footnote w:id="3">
    <w:p w:rsidR="00EB19A2" w:rsidRDefault="00EB19A2">
      <w:pPr>
        <w:pStyle w:val="FootnoteText"/>
      </w:pPr>
      <w:r>
        <w:rPr>
          <w:rStyle w:val="FootnoteReference"/>
        </w:rPr>
        <w:footnoteRef/>
      </w:r>
      <w:r>
        <w:t xml:space="preserve"> </w:t>
      </w:r>
      <w:r w:rsidRPr="00682E55">
        <w:t>https://www.melbourne.vic.gov.au/about-melbourne/melbourne-profile/Pages/City-maps.aspx</w:t>
      </w:r>
    </w:p>
  </w:footnote>
  <w:footnote w:id="4">
    <w:p w:rsidR="00AC52AC" w:rsidRDefault="00AC52AC" w:rsidP="00AC52AC">
      <w:pPr>
        <w:pStyle w:val="FootnoteText"/>
      </w:pPr>
      <w:r>
        <w:rPr>
          <w:rStyle w:val="FootnoteReference"/>
        </w:rPr>
        <w:footnoteRef/>
      </w:r>
      <w:r>
        <w:t xml:space="preserve"> </w:t>
      </w:r>
      <w:r w:rsidRPr="00682E55">
        <w:t>https://www.melbourne.vic.gov.au/about-melbourne/melbourne-profile/Pages/City-maps.aspx</w:t>
      </w:r>
    </w:p>
  </w:footnote>
  <w:footnote w:id="5">
    <w:p w:rsidR="00441880" w:rsidRDefault="00441880">
      <w:pPr>
        <w:pStyle w:val="FootnoteText"/>
      </w:pPr>
      <w:r>
        <w:rPr>
          <w:rStyle w:val="FootnoteReference"/>
        </w:rPr>
        <w:footnoteRef/>
      </w:r>
      <w:r>
        <w:t xml:space="preserve"> </w:t>
      </w:r>
      <w:r w:rsidRPr="00682E55">
        <w:t>http://www.creativespaces.net.au/resources/public-liability-insurance</w:t>
      </w:r>
    </w:p>
  </w:footnote>
  <w:footnote w:id="6">
    <w:p w:rsidR="00441880" w:rsidRDefault="00441880">
      <w:pPr>
        <w:pStyle w:val="FootnoteText"/>
      </w:pPr>
      <w:r>
        <w:rPr>
          <w:rStyle w:val="FootnoteReference"/>
        </w:rPr>
        <w:footnoteRef/>
      </w:r>
      <w:r>
        <w:t xml:space="preserve"> </w:t>
      </w:r>
      <w:r w:rsidRPr="00682E55">
        <w:t>https://www.artslaw.com.au/information-sheet/liability-and-insurance/</w:t>
      </w:r>
    </w:p>
  </w:footnote>
  <w:footnote w:id="7">
    <w:p w:rsidR="00441880" w:rsidRDefault="00441880">
      <w:pPr>
        <w:pStyle w:val="FootnoteText"/>
      </w:pPr>
      <w:r>
        <w:rPr>
          <w:rStyle w:val="FootnoteReference"/>
        </w:rPr>
        <w:footnoteRef/>
      </w:r>
      <w:r>
        <w:t xml:space="preserve"> </w:t>
      </w:r>
      <w:r w:rsidRPr="00491CD2">
        <w:t>http://www.creatives</w:t>
      </w:r>
      <w:r>
        <w:t>paces.net.au</w:t>
      </w:r>
    </w:p>
  </w:footnote>
  <w:footnote w:id="8">
    <w:p w:rsidR="00441880" w:rsidRDefault="00441880">
      <w:pPr>
        <w:pStyle w:val="FootnoteText"/>
      </w:pPr>
      <w:r>
        <w:rPr>
          <w:rStyle w:val="FootnoteReference"/>
        </w:rPr>
        <w:footnoteRef/>
      </w:r>
      <w:r>
        <w:t xml:space="preserve"> </w:t>
      </w:r>
      <w:r w:rsidRPr="0063100D">
        <w:t>https://www.melbourne.vic.gov.au/community/libraries/bookable-spaces/Pages/library-at-the-dock-gallery.aspx</w:t>
      </w:r>
    </w:p>
  </w:footnote>
  <w:footnote w:id="9">
    <w:p w:rsidR="00441880" w:rsidRDefault="00441880">
      <w:pPr>
        <w:pStyle w:val="FootnoteText"/>
      </w:pPr>
      <w:r>
        <w:rPr>
          <w:rStyle w:val="FootnoteReference"/>
        </w:rPr>
        <w:footnoteRef/>
      </w:r>
      <w:r>
        <w:t xml:space="preserve"> </w:t>
      </w:r>
      <w:r w:rsidRPr="00491CD2">
        <w:t>https://www.melbourne.vic.gov.au/pages/permits.aspx</w:t>
      </w:r>
    </w:p>
  </w:footnote>
  <w:footnote w:id="10">
    <w:p w:rsidR="00441880" w:rsidRDefault="00441880">
      <w:pPr>
        <w:pStyle w:val="FootnoteText"/>
      </w:pPr>
      <w:r>
        <w:rPr>
          <w:rStyle w:val="FootnoteReference"/>
        </w:rPr>
        <w:footnoteRef/>
      </w:r>
      <w:r>
        <w:t xml:space="preserve"> </w:t>
      </w:r>
      <w:r w:rsidRPr="001C20B4">
        <w:t>http://maps.melbourne.vic.gov.au/?_ga=2.149234678.1146746760.1597800264-450318231.1594607640</w:t>
      </w:r>
    </w:p>
  </w:footnote>
  <w:footnote w:id="11">
    <w:p w:rsidR="00BD3EDF" w:rsidRDefault="00BD3EDF">
      <w:pPr>
        <w:pStyle w:val="FootnoteText"/>
      </w:pPr>
      <w:r>
        <w:rPr>
          <w:rStyle w:val="FootnoteReference"/>
        </w:rPr>
        <w:footnoteRef/>
      </w:r>
      <w:r>
        <w:t xml:space="preserve"> </w:t>
      </w:r>
      <w:r w:rsidRPr="00B767E3">
        <w:t>https://www.melbourne.vic.gov.au/about-council/governance-transparency/Pages/grants-and-sponsorships.aspx</w:t>
      </w:r>
    </w:p>
  </w:footnote>
  <w:footnote w:id="12">
    <w:p w:rsidR="00BD3EDF" w:rsidRDefault="00BD3EDF">
      <w:pPr>
        <w:pStyle w:val="FootnoteText"/>
      </w:pPr>
      <w:r>
        <w:rPr>
          <w:rStyle w:val="FootnoteReference"/>
        </w:rPr>
        <w:footnoteRef/>
      </w:r>
      <w:r>
        <w:t xml:space="preserve"> </w:t>
      </w:r>
      <w:r w:rsidRPr="00BD3EDF">
        <w:t>https://www.melbourne.vic.gov.au/arts-and-culture/strategies-support/funding/Pages/aboriginal-arts-projects.aspx</w:t>
      </w:r>
    </w:p>
  </w:footnote>
  <w:footnote w:id="13">
    <w:p w:rsidR="00BD3EDF" w:rsidRDefault="00BD3EDF">
      <w:pPr>
        <w:pStyle w:val="FootnoteText"/>
      </w:pPr>
      <w:r>
        <w:rPr>
          <w:rStyle w:val="FootnoteReference"/>
        </w:rPr>
        <w:footnoteRef/>
      </w:r>
      <w:r>
        <w:t xml:space="preserve"> </w:t>
      </w:r>
      <w:r w:rsidRPr="00BD3EDF">
        <w:t>https://www.melbourne.vic.gov.au/arts-and-culture/strategies-support/funding/Pages/aboriginal-arts-projects.aspx</w:t>
      </w:r>
    </w:p>
  </w:footnote>
  <w:footnote w:id="14">
    <w:p w:rsidR="005254EA" w:rsidRDefault="005254EA" w:rsidP="005254EA">
      <w:pPr>
        <w:pStyle w:val="FootnoteText"/>
      </w:pPr>
      <w:r>
        <w:rPr>
          <w:rStyle w:val="FootnoteReference"/>
        </w:rPr>
        <w:footnoteRef/>
      </w:r>
      <w:r>
        <w:t xml:space="preserve"> </w:t>
      </w:r>
      <w:r w:rsidRPr="001E1CBA">
        <w:t>https://www.melbourne.vic.gov.au/about-council/vision-goals/Pages/council-plan.aspx</w:t>
      </w:r>
    </w:p>
  </w:footnote>
  <w:footnote w:id="15">
    <w:p w:rsidR="005254EA" w:rsidRDefault="005254EA" w:rsidP="005254EA">
      <w:pPr>
        <w:pStyle w:val="FootnoteText"/>
      </w:pPr>
      <w:r>
        <w:rPr>
          <w:rStyle w:val="FootnoteReference"/>
        </w:rPr>
        <w:footnoteRef/>
      </w:r>
      <w:r>
        <w:t xml:space="preserve"> </w:t>
      </w:r>
      <w:r w:rsidRPr="001E1CBA">
        <w:t>https://www.melbourne.vic.gov.au/arts-and-culture/strategies-support/Pages/creative-strategy-2018-28.aspx</w:t>
      </w:r>
    </w:p>
  </w:footnote>
  <w:footnote w:id="16">
    <w:p w:rsidR="005254EA" w:rsidRDefault="005254EA" w:rsidP="005254EA">
      <w:pPr>
        <w:pStyle w:val="FootnoteText"/>
      </w:pPr>
      <w:r>
        <w:rPr>
          <w:rStyle w:val="FootnoteReference"/>
        </w:rPr>
        <w:footnoteRef/>
      </w:r>
      <w:r>
        <w:t xml:space="preserve"> </w:t>
      </w:r>
      <w:r w:rsidRPr="001E1CBA">
        <w:t>https://www.melbourne.vic.gov.au/arts-and-culture/strategies-support/Pages/creative-funding-framework.aspx</w:t>
      </w:r>
    </w:p>
  </w:footnote>
  <w:footnote w:id="17">
    <w:p w:rsidR="005254EA" w:rsidRDefault="005254EA" w:rsidP="005254EA">
      <w:pPr>
        <w:pStyle w:val="FootnoteText"/>
      </w:pPr>
      <w:r>
        <w:rPr>
          <w:rStyle w:val="FootnoteReference"/>
        </w:rPr>
        <w:footnoteRef/>
      </w:r>
      <w:r>
        <w:t xml:space="preserve"> </w:t>
      </w:r>
      <w:r w:rsidRPr="00BD3EDF">
        <w:t>https://www.melbourne.vic.gov.au/arts-and-culture/strategies-support/funding/Pages/aboriginal-arts-projects.aspx</w:t>
      </w:r>
    </w:p>
  </w:footnote>
  <w:footnote w:id="18">
    <w:p w:rsidR="005254EA" w:rsidRDefault="005254EA" w:rsidP="005254EA">
      <w:pPr>
        <w:pStyle w:val="FootnoteText"/>
      </w:pPr>
      <w:r>
        <w:rPr>
          <w:rStyle w:val="FootnoteReference"/>
        </w:rPr>
        <w:footnoteRef/>
      </w:r>
      <w:r>
        <w:t xml:space="preserve"> </w:t>
      </w:r>
      <w:r w:rsidRPr="00786052">
        <w:t>https://www.artshouse.com.au/</w:t>
      </w:r>
    </w:p>
  </w:footnote>
  <w:footnote w:id="19">
    <w:p w:rsidR="005254EA" w:rsidRDefault="005254EA" w:rsidP="005254EA">
      <w:pPr>
        <w:pStyle w:val="FootnoteText"/>
      </w:pPr>
      <w:r>
        <w:rPr>
          <w:rStyle w:val="FootnoteReference"/>
        </w:rPr>
        <w:footnoteRef/>
      </w:r>
      <w:r>
        <w:t xml:space="preserve"> </w:t>
      </w:r>
      <w:r w:rsidRPr="006360DC">
        <w:t>https://www.melbourne.vic.gov.au/arts-and-culture/signal/Pages/signal.aspx</w:t>
      </w:r>
    </w:p>
  </w:footnote>
  <w:footnote w:id="20">
    <w:p w:rsidR="005254EA" w:rsidRDefault="005254EA" w:rsidP="005254EA">
      <w:pPr>
        <w:pStyle w:val="FootnoteText"/>
      </w:pPr>
      <w:r>
        <w:rPr>
          <w:rStyle w:val="FootnoteReference"/>
        </w:rPr>
        <w:footnoteRef/>
      </w:r>
      <w:r>
        <w:t xml:space="preserve"> </w:t>
      </w:r>
      <w:r w:rsidRPr="006360DC">
        <w:t>h</w:t>
      </w:r>
      <w:r w:rsidRPr="00491CD2">
        <w:t>https://www.dhhs.vic.gov.au/coronavirus</w:t>
      </w:r>
      <w:r w:rsidRPr="006360DC">
        <w:t>ttps://www.melbourne.vic.gov.au/arts-and-culture/artplay/Pages/ArtPlay.aspx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25" w:rsidRDefault="00A12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25" w:rsidRDefault="00A12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25" w:rsidRDefault="00A12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B11ADBF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21950"/>
    <w:multiLevelType w:val="hybridMultilevel"/>
    <w:tmpl w:val="39E2DF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154D3C"/>
    <w:multiLevelType w:val="hybridMultilevel"/>
    <w:tmpl w:val="7E90D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4303151"/>
    <w:multiLevelType w:val="hybridMultilevel"/>
    <w:tmpl w:val="9462E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353702"/>
    <w:multiLevelType w:val="hybridMultilevel"/>
    <w:tmpl w:val="5F6C2B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C307D5"/>
    <w:multiLevelType w:val="hybridMultilevel"/>
    <w:tmpl w:val="3398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A2C43DC"/>
    <w:multiLevelType w:val="multilevel"/>
    <w:tmpl w:val="16506B6C"/>
    <w:numStyleLink w:val="ListNumbers"/>
  </w:abstractNum>
  <w:abstractNum w:abstractNumId="1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3"/>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2"/>
  </w:num>
  <w:num w:numId="19">
    <w:abstractNumId w:val="14"/>
  </w:num>
  <w:num w:numId="20">
    <w:abstractNumId w:val="2"/>
  </w:num>
  <w:num w:numId="21">
    <w:abstractNumId w:val="4"/>
  </w:num>
  <w:num w:numId="22">
    <w:abstractNumId w:val="9"/>
  </w:num>
  <w:num w:numId="23">
    <w:abstractNumId w:val="4"/>
  </w:num>
  <w:num w:numId="24">
    <w:abstractNumId w:val="4"/>
  </w:num>
  <w:num w:numId="25">
    <w:abstractNumId w:val="8"/>
  </w:num>
  <w:num w:numId="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78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A4"/>
    <w:rsid w:val="00001921"/>
    <w:rsid w:val="00020B35"/>
    <w:rsid w:val="00023BC4"/>
    <w:rsid w:val="00025074"/>
    <w:rsid w:val="000275EA"/>
    <w:rsid w:val="00032861"/>
    <w:rsid w:val="00033E69"/>
    <w:rsid w:val="00036AB2"/>
    <w:rsid w:val="00042130"/>
    <w:rsid w:val="000437C5"/>
    <w:rsid w:val="000474AE"/>
    <w:rsid w:val="00054DE3"/>
    <w:rsid w:val="0005668A"/>
    <w:rsid w:val="00060C46"/>
    <w:rsid w:val="00071857"/>
    <w:rsid w:val="00083B66"/>
    <w:rsid w:val="00084104"/>
    <w:rsid w:val="0008713A"/>
    <w:rsid w:val="00091445"/>
    <w:rsid w:val="00094761"/>
    <w:rsid w:val="00096C3D"/>
    <w:rsid w:val="00097B41"/>
    <w:rsid w:val="000A2BDA"/>
    <w:rsid w:val="000A48D5"/>
    <w:rsid w:val="000B0BF1"/>
    <w:rsid w:val="000B42D3"/>
    <w:rsid w:val="000B5EAA"/>
    <w:rsid w:val="000C12AB"/>
    <w:rsid w:val="000C4191"/>
    <w:rsid w:val="000C6A0B"/>
    <w:rsid w:val="000F08D5"/>
    <w:rsid w:val="000F1BD3"/>
    <w:rsid w:val="000F2961"/>
    <w:rsid w:val="000F3535"/>
    <w:rsid w:val="000F5D8B"/>
    <w:rsid w:val="00124234"/>
    <w:rsid w:val="00124A16"/>
    <w:rsid w:val="00136194"/>
    <w:rsid w:val="0014096E"/>
    <w:rsid w:val="0014638B"/>
    <w:rsid w:val="001563E1"/>
    <w:rsid w:val="001625D3"/>
    <w:rsid w:val="001649A9"/>
    <w:rsid w:val="00166356"/>
    <w:rsid w:val="00170CE1"/>
    <w:rsid w:val="00170F1D"/>
    <w:rsid w:val="0018479F"/>
    <w:rsid w:val="001861E7"/>
    <w:rsid w:val="00187203"/>
    <w:rsid w:val="00190B0E"/>
    <w:rsid w:val="001927C7"/>
    <w:rsid w:val="001A009F"/>
    <w:rsid w:val="001A149F"/>
    <w:rsid w:val="001A1B5D"/>
    <w:rsid w:val="001A45D1"/>
    <w:rsid w:val="001A6BC9"/>
    <w:rsid w:val="001B17EE"/>
    <w:rsid w:val="001B35D4"/>
    <w:rsid w:val="001B51BF"/>
    <w:rsid w:val="001C20B4"/>
    <w:rsid w:val="001C36DC"/>
    <w:rsid w:val="001E027D"/>
    <w:rsid w:val="001E1CBA"/>
    <w:rsid w:val="001E40F7"/>
    <w:rsid w:val="001F21C1"/>
    <w:rsid w:val="001F46B4"/>
    <w:rsid w:val="001F516E"/>
    <w:rsid w:val="001F554D"/>
    <w:rsid w:val="00200D96"/>
    <w:rsid w:val="00200DD7"/>
    <w:rsid w:val="00217995"/>
    <w:rsid w:val="0022169F"/>
    <w:rsid w:val="00227159"/>
    <w:rsid w:val="00231DF7"/>
    <w:rsid w:val="0023393C"/>
    <w:rsid w:val="002436A6"/>
    <w:rsid w:val="002438B7"/>
    <w:rsid w:val="0024773F"/>
    <w:rsid w:val="00252C41"/>
    <w:rsid w:val="00253F6F"/>
    <w:rsid w:val="002620EA"/>
    <w:rsid w:val="00266D37"/>
    <w:rsid w:val="00275139"/>
    <w:rsid w:val="0028336F"/>
    <w:rsid w:val="002842C7"/>
    <w:rsid w:val="002866CE"/>
    <w:rsid w:val="0029730B"/>
    <w:rsid w:val="002B24EF"/>
    <w:rsid w:val="002C511A"/>
    <w:rsid w:val="002D630D"/>
    <w:rsid w:val="002E4153"/>
    <w:rsid w:val="002E7A1A"/>
    <w:rsid w:val="002F0109"/>
    <w:rsid w:val="002F15CE"/>
    <w:rsid w:val="002F29F1"/>
    <w:rsid w:val="002F3118"/>
    <w:rsid w:val="002F47B6"/>
    <w:rsid w:val="002F53A9"/>
    <w:rsid w:val="002F6A88"/>
    <w:rsid w:val="00304878"/>
    <w:rsid w:val="00304D9E"/>
    <w:rsid w:val="003059E5"/>
    <w:rsid w:val="003141F2"/>
    <w:rsid w:val="003179B7"/>
    <w:rsid w:val="00323B36"/>
    <w:rsid w:val="00327790"/>
    <w:rsid w:val="00330A87"/>
    <w:rsid w:val="00331EE9"/>
    <w:rsid w:val="00335077"/>
    <w:rsid w:val="00336B9E"/>
    <w:rsid w:val="00336F66"/>
    <w:rsid w:val="003501D3"/>
    <w:rsid w:val="00350B33"/>
    <w:rsid w:val="00355B2A"/>
    <w:rsid w:val="00355EF0"/>
    <w:rsid w:val="003567E1"/>
    <w:rsid w:val="00357F01"/>
    <w:rsid w:val="00364EE6"/>
    <w:rsid w:val="00380F44"/>
    <w:rsid w:val="00383371"/>
    <w:rsid w:val="003914FD"/>
    <w:rsid w:val="00392688"/>
    <w:rsid w:val="00395D19"/>
    <w:rsid w:val="003A28C1"/>
    <w:rsid w:val="003A36CD"/>
    <w:rsid w:val="003B3C28"/>
    <w:rsid w:val="003B58B8"/>
    <w:rsid w:val="003C5E5C"/>
    <w:rsid w:val="003C61C5"/>
    <w:rsid w:val="003D0105"/>
    <w:rsid w:val="003D63A8"/>
    <w:rsid w:val="003D6C85"/>
    <w:rsid w:val="003E13A8"/>
    <w:rsid w:val="003E3A9F"/>
    <w:rsid w:val="003E6964"/>
    <w:rsid w:val="003F2FBC"/>
    <w:rsid w:val="003F5CDB"/>
    <w:rsid w:val="00400B9B"/>
    <w:rsid w:val="00407429"/>
    <w:rsid w:val="004112C3"/>
    <w:rsid w:val="00426584"/>
    <w:rsid w:val="004271FD"/>
    <w:rsid w:val="004308B1"/>
    <w:rsid w:val="00431D45"/>
    <w:rsid w:val="0043773E"/>
    <w:rsid w:val="00440DC9"/>
    <w:rsid w:val="00441880"/>
    <w:rsid w:val="004564F4"/>
    <w:rsid w:val="00457042"/>
    <w:rsid w:val="00475730"/>
    <w:rsid w:val="0048395C"/>
    <w:rsid w:val="004878DB"/>
    <w:rsid w:val="00491544"/>
    <w:rsid w:val="00491CD2"/>
    <w:rsid w:val="00493E0A"/>
    <w:rsid w:val="00494A2D"/>
    <w:rsid w:val="00496C6A"/>
    <w:rsid w:val="004A20B8"/>
    <w:rsid w:val="004A2351"/>
    <w:rsid w:val="004A26E3"/>
    <w:rsid w:val="004B277D"/>
    <w:rsid w:val="004B2DF6"/>
    <w:rsid w:val="004B5900"/>
    <w:rsid w:val="004C0D49"/>
    <w:rsid w:val="004C5F40"/>
    <w:rsid w:val="004D00DD"/>
    <w:rsid w:val="004D44CB"/>
    <w:rsid w:val="004D4D9C"/>
    <w:rsid w:val="004D579A"/>
    <w:rsid w:val="004D5806"/>
    <w:rsid w:val="004E1ECE"/>
    <w:rsid w:val="004E29A8"/>
    <w:rsid w:val="004E4AD8"/>
    <w:rsid w:val="004E7B9D"/>
    <w:rsid w:val="004F1477"/>
    <w:rsid w:val="004F54F5"/>
    <w:rsid w:val="00502492"/>
    <w:rsid w:val="00505012"/>
    <w:rsid w:val="00506DED"/>
    <w:rsid w:val="005108A7"/>
    <w:rsid w:val="00513A0B"/>
    <w:rsid w:val="0051494E"/>
    <w:rsid w:val="005158F9"/>
    <w:rsid w:val="00515AA6"/>
    <w:rsid w:val="0051644C"/>
    <w:rsid w:val="00516AB7"/>
    <w:rsid w:val="005211BA"/>
    <w:rsid w:val="00523ACB"/>
    <w:rsid w:val="005254EA"/>
    <w:rsid w:val="00533424"/>
    <w:rsid w:val="00535159"/>
    <w:rsid w:val="0053666A"/>
    <w:rsid w:val="00543612"/>
    <w:rsid w:val="00547B85"/>
    <w:rsid w:val="005511C2"/>
    <w:rsid w:val="005514CB"/>
    <w:rsid w:val="005620A0"/>
    <w:rsid w:val="0056634E"/>
    <w:rsid w:val="0057264C"/>
    <w:rsid w:val="00577A39"/>
    <w:rsid w:val="005814F5"/>
    <w:rsid w:val="00581A2B"/>
    <w:rsid w:val="00584808"/>
    <w:rsid w:val="005A5D96"/>
    <w:rsid w:val="005A70E2"/>
    <w:rsid w:val="005B60DA"/>
    <w:rsid w:val="005C5C76"/>
    <w:rsid w:val="005D30BA"/>
    <w:rsid w:val="005E4610"/>
    <w:rsid w:val="005E6859"/>
    <w:rsid w:val="005F3485"/>
    <w:rsid w:val="005F4391"/>
    <w:rsid w:val="005F5862"/>
    <w:rsid w:val="006029F5"/>
    <w:rsid w:val="00603DC2"/>
    <w:rsid w:val="00611687"/>
    <w:rsid w:val="00620D24"/>
    <w:rsid w:val="00625720"/>
    <w:rsid w:val="0063100D"/>
    <w:rsid w:val="006360DC"/>
    <w:rsid w:val="0063713F"/>
    <w:rsid w:val="00641A91"/>
    <w:rsid w:val="00650B0D"/>
    <w:rsid w:val="00653EFC"/>
    <w:rsid w:val="00654820"/>
    <w:rsid w:val="00664781"/>
    <w:rsid w:val="00664A3F"/>
    <w:rsid w:val="006704B9"/>
    <w:rsid w:val="00682E55"/>
    <w:rsid w:val="00686366"/>
    <w:rsid w:val="00687D4A"/>
    <w:rsid w:val="00691321"/>
    <w:rsid w:val="00697A59"/>
    <w:rsid w:val="006A2F63"/>
    <w:rsid w:val="006A3718"/>
    <w:rsid w:val="006B42F9"/>
    <w:rsid w:val="006B5361"/>
    <w:rsid w:val="006B6BDF"/>
    <w:rsid w:val="006C144A"/>
    <w:rsid w:val="006C7F7B"/>
    <w:rsid w:val="006D13B4"/>
    <w:rsid w:val="006D3C72"/>
    <w:rsid w:val="006D6C1B"/>
    <w:rsid w:val="007032D2"/>
    <w:rsid w:val="00704E68"/>
    <w:rsid w:val="00712950"/>
    <w:rsid w:val="0071351C"/>
    <w:rsid w:val="00715B3E"/>
    <w:rsid w:val="0071616A"/>
    <w:rsid w:val="0073267A"/>
    <w:rsid w:val="00733484"/>
    <w:rsid w:val="0073401D"/>
    <w:rsid w:val="007361D8"/>
    <w:rsid w:val="00737A99"/>
    <w:rsid w:val="00740865"/>
    <w:rsid w:val="00741007"/>
    <w:rsid w:val="007547FC"/>
    <w:rsid w:val="00757876"/>
    <w:rsid w:val="0076345C"/>
    <w:rsid w:val="00767379"/>
    <w:rsid w:val="00767606"/>
    <w:rsid w:val="00775340"/>
    <w:rsid w:val="00776CF5"/>
    <w:rsid w:val="00782005"/>
    <w:rsid w:val="00782E37"/>
    <w:rsid w:val="00786052"/>
    <w:rsid w:val="00794C29"/>
    <w:rsid w:val="007A0AA6"/>
    <w:rsid w:val="007A1E5A"/>
    <w:rsid w:val="007A274D"/>
    <w:rsid w:val="007A4C9C"/>
    <w:rsid w:val="007B11AA"/>
    <w:rsid w:val="007B3E53"/>
    <w:rsid w:val="007C185D"/>
    <w:rsid w:val="007C2987"/>
    <w:rsid w:val="007C62D0"/>
    <w:rsid w:val="007D061E"/>
    <w:rsid w:val="007D5BB7"/>
    <w:rsid w:val="007D7DD5"/>
    <w:rsid w:val="007E291E"/>
    <w:rsid w:val="007E35A3"/>
    <w:rsid w:val="007F0661"/>
    <w:rsid w:val="007F4264"/>
    <w:rsid w:val="007F47AE"/>
    <w:rsid w:val="007F7D33"/>
    <w:rsid w:val="00802A52"/>
    <w:rsid w:val="00806F0F"/>
    <w:rsid w:val="00813706"/>
    <w:rsid w:val="00822B66"/>
    <w:rsid w:val="00823AEE"/>
    <w:rsid w:val="00827322"/>
    <w:rsid w:val="00831224"/>
    <w:rsid w:val="00845E85"/>
    <w:rsid w:val="00847780"/>
    <w:rsid w:val="00850D66"/>
    <w:rsid w:val="00854A8C"/>
    <w:rsid w:val="00855D06"/>
    <w:rsid w:val="00855F84"/>
    <w:rsid w:val="0085668E"/>
    <w:rsid w:val="0086703F"/>
    <w:rsid w:val="00873346"/>
    <w:rsid w:val="00876607"/>
    <w:rsid w:val="00876D90"/>
    <w:rsid w:val="008808C3"/>
    <w:rsid w:val="00881C97"/>
    <w:rsid w:val="00883476"/>
    <w:rsid w:val="00884E4D"/>
    <w:rsid w:val="00893F95"/>
    <w:rsid w:val="008A2F68"/>
    <w:rsid w:val="008A5849"/>
    <w:rsid w:val="008B1171"/>
    <w:rsid w:val="008B2DC1"/>
    <w:rsid w:val="008B53BA"/>
    <w:rsid w:val="008D1F66"/>
    <w:rsid w:val="008D2DDA"/>
    <w:rsid w:val="008D7806"/>
    <w:rsid w:val="008E2476"/>
    <w:rsid w:val="008F0447"/>
    <w:rsid w:val="008F068E"/>
    <w:rsid w:val="00900452"/>
    <w:rsid w:val="009043FC"/>
    <w:rsid w:val="009050C6"/>
    <w:rsid w:val="00905353"/>
    <w:rsid w:val="00905687"/>
    <w:rsid w:val="0091365A"/>
    <w:rsid w:val="00923413"/>
    <w:rsid w:val="009246AC"/>
    <w:rsid w:val="00924F71"/>
    <w:rsid w:val="00925992"/>
    <w:rsid w:val="00926285"/>
    <w:rsid w:val="00926930"/>
    <w:rsid w:val="009402A0"/>
    <w:rsid w:val="00951FFD"/>
    <w:rsid w:val="00952E67"/>
    <w:rsid w:val="00955E32"/>
    <w:rsid w:val="009660F2"/>
    <w:rsid w:val="0097181E"/>
    <w:rsid w:val="00977AD8"/>
    <w:rsid w:val="00985D7D"/>
    <w:rsid w:val="00990B3C"/>
    <w:rsid w:val="009929D8"/>
    <w:rsid w:val="009946DD"/>
    <w:rsid w:val="009952C2"/>
    <w:rsid w:val="009A1642"/>
    <w:rsid w:val="009A25FC"/>
    <w:rsid w:val="009B5B47"/>
    <w:rsid w:val="009B6C92"/>
    <w:rsid w:val="009C5F7D"/>
    <w:rsid w:val="009D1FBA"/>
    <w:rsid w:val="009D7AA9"/>
    <w:rsid w:val="009E2CC0"/>
    <w:rsid w:val="009F4681"/>
    <w:rsid w:val="009F6139"/>
    <w:rsid w:val="00A01D13"/>
    <w:rsid w:val="00A10EA9"/>
    <w:rsid w:val="00A121B3"/>
    <w:rsid w:val="00A12C25"/>
    <w:rsid w:val="00A16FE9"/>
    <w:rsid w:val="00A241A8"/>
    <w:rsid w:val="00A25C19"/>
    <w:rsid w:val="00A2640A"/>
    <w:rsid w:val="00A26CAA"/>
    <w:rsid w:val="00A46049"/>
    <w:rsid w:val="00A46062"/>
    <w:rsid w:val="00A5385F"/>
    <w:rsid w:val="00A623B0"/>
    <w:rsid w:val="00A67A85"/>
    <w:rsid w:val="00A8651A"/>
    <w:rsid w:val="00A933D6"/>
    <w:rsid w:val="00A94DE5"/>
    <w:rsid w:val="00A96BAD"/>
    <w:rsid w:val="00AA0EF0"/>
    <w:rsid w:val="00AA230E"/>
    <w:rsid w:val="00AA256A"/>
    <w:rsid w:val="00AA4303"/>
    <w:rsid w:val="00AB3CAF"/>
    <w:rsid w:val="00AB6132"/>
    <w:rsid w:val="00AB725F"/>
    <w:rsid w:val="00AC52AC"/>
    <w:rsid w:val="00AC7F09"/>
    <w:rsid w:val="00AD2B6E"/>
    <w:rsid w:val="00AE2EC4"/>
    <w:rsid w:val="00AE30B6"/>
    <w:rsid w:val="00AE67AD"/>
    <w:rsid w:val="00AE6F2D"/>
    <w:rsid w:val="00AF02E0"/>
    <w:rsid w:val="00AF0428"/>
    <w:rsid w:val="00B04EC6"/>
    <w:rsid w:val="00B152AF"/>
    <w:rsid w:val="00B16AC3"/>
    <w:rsid w:val="00B25281"/>
    <w:rsid w:val="00B33CBE"/>
    <w:rsid w:val="00B36ACB"/>
    <w:rsid w:val="00B41D65"/>
    <w:rsid w:val="00B53D5A"/>
    <w:rsid w:val="00B5762D"/>
    <w:rsid w:val="00B5780C"/>
    <w:rsid w:val="00B61F7F"/>
    <w:rsid w:val="00B767E3"/>
    <w:rsid w:val="00B81B29"/>
    <w:rsid w:val="00B84498"/>
    <w:rsid w:val="00B84BB6"/>
    <w:rsid w:val="00B914BE"/>
    <w:rsid w:val="00B93B1F"/>
    <w:rsid w:val="00B95BD5"/>
    <w:rsid w:val="00B97748"/>
    <w:rsid w:val="00BA3181"/>
    <w:rsid w:val="00BA3B6E"/>
    <w:rsid w:val="00BC521A"/>
    <w:rsid w:val="00BC5AD9"/>
    <w:rsid w:val="00BC5E8E"/>
    <w:rsid w:val="00BC719D"/>
    <w:rsid w:val="00BC78F8"/>
    <w:rsid w:val="00BD1226"/>
    <w:rsid w:val="00BD2CF5"/>
    <w:rsid w:val="00BD3EDF"/>
    <w:rsid w:val="00BE100F"/>
    <w:rsid w:val="00BE1269"/>
    <w:rsid w:val="00BE48F7"/>
    <w:rsid w:val="00BE4B49"/>
    <w:rsid w:val="00BE6801"/>
    <w:rsid w:val="00C0291B"/>
    <w:rsid w:val="00C05740"/>
    <w:rsid w:val="00C07190"/>
    <w:rsid w:val="00C10A9E"/>
    <w:rsid w:val="00C14F9F"/>
    <w:rsid w:val="00C2007C"/>
    <w:rsid w:val="00C20776"/>
    <w:rsid w:val="00C2098E"/>
    <w:rsid w:val="00C250D5"/>
    <w:rsid w:val="00C34204"/>
    <w:rsid w:val="00C35AF8"/>
    <w:rsid w:val="00C35E58"/>
    <w:rsid w:val="00C37F6A"/>
    <w:rsid w:val="00C42412"/>
    <w:rsid w:val="00C53A2B"/>
    <w:rsid w:val="00C61CE3"/>
    <w:rsid w:val="00C61F7F"/>
    <w:rsid w:val="00C73DA2"/>
    <w:rsid w:val="00C770A4"/>
    <w:rsid w:val="00C87727"/>
    <w:rsid w:val="00CA0071"/>
    <w:rsid w:val="00CA3730"/>
    <w:rsid w:val="00CA4230"/>
    <w:rsid w:val="00CA4259"/>
    <w:rsid w:val="00CA7F73"/>
    <w:rsid w:val="00CB41A6"/>
    <w:rsid w:val="00CB6145"/>
    <w:rsid w:val="00CC17CD"/>
    <w:rsid w:val="00CC3C6F"/>
    <w:rsid w:val="00CD382D"/>
    <w:rsid w:val="00CD5FD5"/>
    <w:rsid w:val="00CE3A08"/>
    <w:rsid w:val="00CE7C36"/>
    <w:rsid w:val="00CF45B3"/>
    <w:rsid w:val="00D0001D"/>
    <w:rsid w:val="00D00427"/>
    <w:rsid w:val="00D02C4A"/>
    <w:rsid w:val="00D03446"/>
    <w:rsid w:val="00D04F9B"/>
    <w:rsid w:val="00D12B86"/>
    <w:rsid w:val="00D14B10"/>
    <w:rsid w:val="00D1623F"/>
    <w:rsid w:val="00D24E49"/>
    <w:rsid w:val="00D265B4"/>
    <w:rsid w:val="00D45283"/>
    <w:rsid w:val="00D4797D"/>
    <w:rsid w:val="00D47BE2"/>
    <w:rsid w:val="00D50537"/>
    <w:rsid w:val="00D5112D"/>
    <w:rsid w:val="00D53F46"/>
    <w:rsid w:val="00D60777"/>
    <w:rsid w:val="00D7010A"/>
    <w:rsid w:val="00D70F25"/>
    <w:rsid w:val="00D74190"/>
    <w:rsid w:val="00D77363"/>
    <w:rsid w:val="00D83BF1"/>
    <w:rsid w:val="00D84343"/>
    <w:rsid w:val="00D91E42"/>
    <w:rsid w:val="00D93E5B"/>
    <w:rsid w:val="00D968A2"/>
    <w:rsid w:val="00DA2263"/>
    <w:rsid w:val="00DA3509"/>
    <w:rsid w:val="00DA6F5F"/>
    <w:rsid w:val="00DB69B5"/>
    <w:rsid w:val="00DC7CF8"/>
    <w:rsid w:val="00DD2A90"/>
    <w:rsid w:val="00DE28F6"/>
    <w:rsid w:val="00DF27D3"/>
    <w:rsid w:val="00DF2DE7"/>
    <w:rsid w:val="00DF5A00"/>
    <w:rsid w:val="00E03A7E"/>
    <w:rsid w:val="00E13DBA"/>
    <w:rsid w:val="00E14643"/>
    <w:rsid w:val="00E238EC"/>
    <w:rsid w:val="00E36F69"/>
    <w:rsid w:val="00E4646D"/>
    <w:rsid w:val="00E5089C"/>
    <w:rsid w:val="00E65F8F"/>
    <w:rsid w:val="00E77124"/>
    <w:rsid w:val="00E84B1C"/>
    <w:rsid w:val="00E86DCD"/>
    <w:rsid w:val="00E87EC9"/>
    <w:rsid w:val="00E903A1"/>
    <w:rsid w:val="00E91B75"/>
    <w:rsid w:val="00E94A1C"/>
    <w:rsid w:val="00EA1492"/>
    <w:rsid w:val="00EA2130"/>
    <w:rsid w:val="00EB19A2"/>
    <w:rsid w:val="00EB1F57"/>
    <w:rsid w:val="00EC13CA"/>
    <w:rsid w:val="00EC4AF9"/>
    <w:rsid w:val="00EC4CCF"/>
    <w:rsid w:val="00ED3040"/>
    <w:rsid w:val="00ED4907"/>
    <w:rsid w:val="00ED510F"/>
    <w:rsid w:val="00ED7629"/>
    <w:rsid w:val="00ED7834"/>
    <w:rsid w:val="00EE074D"/>
    <w:rsid w:val="00EE3A57"/>
    <w:rsid w:val="00EF11AE"/>
    <w:rsid w:val="00EF7FAB"/>
    <w:rsid w:val="00F01298"/>
    <w:rsid w:val="00F03DF7"/>
    <w:rsid w:val="00F05368"/>
    <w:rsid w:val="00F05EA7"/>
    <w:rsid w:val="00F072DB"/>
    <w:rsid w:val="00F07FBE"/>
    <w:rsid w:val="00F102C2"/>
    <w:rsid w:val="00F12DC6"/>
    <w:rsid w:val="00F15F43"/>
    <w:rsid w:val="00F24B46"/>
    <w:rsid w:val="00F25249"/>
    <w:rsid w:val="00F25640"/>
    <w:rsid w:val="00F357C4"/>
    <w:rsid w:val="00F37993"/>
    <w:rsid w:val="00F4048D"/>
    <w:rsid w:val="00F41FC6"/>
    <w:rsid w:val="00F440B7"/>
    <w:rsid w:val="00F47BCC"/>
    <w:rsid w:val="00F54AC4"/>
    <w:rsid w:val="00F550FF"/>
    <w:rsid w:val="00F61591"/>
    <w:rsid w:val="00F61B69"/>
    <w:rsid w:val="00F63593"/>
    <w:rsid w:val="00F7179B"/>
    <w:rsid w:val="00F74AA6"/>
    <w:rsid w:val="00F83261"/>
    <w:rsid w:val="00F8689B"/>
    <w:rsid w:val="00F93558"/>
    <w:rsid w:val="00F93CDE"/>
    <w:rsid w:val="00F96EDB"/>
    <w:rsid w:val="00FA1F4A"/>
    <w:rsid w:val="00FA2DFF"/>
    <w:rsid w:val="00FA4F66"/>
    <w:rsid w:val="00FA68B0"/>
    <w:rsid w:val="00FB27E2"/>
    <w:rsid w:val="00FC6927"/>
    <w:rsid w:val="00FC6D23"/>
    <w:rsid w:val="00FD17A6"/>
    <w:rsid w:val="00FD5943"/>
    <w:rsid w:val="00FD5DF9"/>
    <w:rsid w:val="00FD629B"/>
    <w:rsid w:val="00FD7FA0"/>
    <w:rsid w:val="00FE0861"/>
    <w:rsid w:val="00FF1497"/>
    <w:rsid w:val="00FF1546"/>
    <w:rsid w:val="00FF2185"/>
    <w:rsid w:val="00FF6495"/>
    <w:rsid w:val="00FF7C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pPr>
  </w:style>
  <w:style w:type="paragraph" w:styleId="ListBullet5">
    <w:name w:val="List Bullet 5"/>
    <w:basedOn w:val="Normal"/>
    <w:rsid w:val="007E291E"/>
    <w:pPr>
      <w:numPr>
        <w:ilvl w:val="4"/>
        <w:numId w:val="1"/>
      </w:numPr>
      <w:spacing w:after="120"/>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rsid w:val="00A67A85"/>
    <w:rPr>
      <w:color w:val="800080" w:themeColor="followedHyperlink"/>
      <w:u w:val="single"/>
    </w:rPr>
  </w:style>
  <w:style w:type="character" w:styleId="CommentReference">
    <w:name w:val="annotation reference"/>
    <w:basedOn w:val="DefaultParagraphFont"/>
    <w:semiHidden/>
    <w:unhideWhenUsed/>
    <w:rsid w:val="00D265B4"/>
    <w:rPr>
      <w:sz w:val="16"/>
      <w:szCs w:val="16"/>
    </w:rPr>
  </w:style>
  <w:style w:type="paragraph" w:styleId="CommentText">
    <w:name w:val="annotation text"/>
    <w:basedOn w:val="Normal"/>
    <w:link w:val="CommentTextChar"/>
    <w:semiHidden/>
    <w:unhideWhenUsed/>
    <w:rsid w:val="00D265B4"/>
    <w:pPr>
      <w:spacing w:line="240" w:lineRule="auto"/>
    </w:pPr>
    <w:rPr>
      <w:szCs w:val="20"/>
    </w:rPr>
  </w:style>
  <w:style w:type="character" w:customStyle="1" w:styleId="CommentTextChar">
    <w:name w:val="Comment Text Char"/>
    <w:basedOn w:val="DefaultParagraphFont"/>
    <w:link w:val="CommentText"/>
    <w:semiHidden/>
    <w:rsid w:val="00D265B4"/>
    <w:rPr>
      <w:rFonts w:ascii="Arial" w:hAnsi="Arial"/>
      <w:lang w:eastAsia="en-US"/>
    </w:rPr>
  </w:style>
  <w:style w:type="paragraph" w:styleId="CommentSubject">
    <w:name w:val="annotation subject"/>
    <w:basedOn w:val="CommentText"/>
    <w:next w:val="CommentText"/>
    <w:link w:val="CommentSubjectChar"/>
    <w:semiHidden/>
    <w:unhideWhenUsed/>
    <w:rsid w:val="00D265B4"/>
    <w:rPr>
      <w:b/>
      <w:bCs/>
    </w:rPr>
  </w:style>
  <w:style w:type="character" w:customStyle="1" w:styleId="CommentSubjectChar">
    <w:name w:val="Comment Subject Char"/>
    <w:basedOn w:val="CommentTextChar"/>
    <w:link w:val="CommentSubject"/>
    <w:semiHidden/>
    <w:rsid w:val="00D265B4"/>
    <w:rPr>
      <w:rFonts w:ascii="Arial" w:hAnsi="Arial"/>
      <w:b/>
      <w:bCs/>
      <w:lang w:eastAsia="en-US"/>
    </w:rPr>
  </w:style>
  <w:style w:type="paragraph" w:styleId="NormalWeb">
    <w:name w:val="Normal (Web)"/>
    <w:basedOn w:val="Normal"/>
    <w:uiPriority w:val="99"/>
    <w:semiHidden/>
    <w:unhideWhenUsed/>
    <w:rsid w:val="00FA1F4A"/>
    <w:pPr>
      <w:spacing w:before="100" w:beforeAutospacing="1" w:after="100" w:afterAutospacing="1" w:line="240" w:lineRule="auto"/>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5328">
      <w:bodyDiv w:val="1"/>
      <w:marLeft w:val="0"/>
      <w:marRight w:val="0"/>
      <w:marTop w:val="0"/>
      <w:marBottom w:val="0"/>
      <w:divBdr>
        <w:top w:val="none" w:sz="0" w:space="0" w:color="auto"/>
        <w:left w:val="none" w:sz="0" w:space="0" w:color="auto"/>
        <w:bottom w:val="none" w:sz="0" w:space="0" w:color="auto"/>
        <w:right w:val="none" w:sz="0" w:space="0" w:color="auto"/>
      </w:divBdr>
    </w:div>
    <w:div w:id="1840004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ativespaces.net.au/resources/public-liability-insurance" TargetMode="External"/><Relationship Id="rId18" Type="http://schemas.openxmlformats.org/officeDocument/2006/relationships/hyperlink" Target="https://www.melbourne.vic.gov.au/pages/permits.aspx" TargetMode="External"/><Relationship Id="rId26" Type="http://schemas.openxmlformats.org/officeDocument/2006/relationships/hyperlink" Target="https://www.melbourne.vic.gov.au/about-council/vision-goals/Pages/council-plan.aspx" TargetMode="External"/><Relationship Id="rId39" Type="http://schemas.openxmlformats.org/officeDocument/2006/relationships/fontTable" Target="fontTable.xml"/><Relationship Id="rId21" Type="http://schemas.openxmlformats.org/officeDocument/2006/relationships/hyperlink" Target="https://www.melbourne.vic.gov.au/arts-and-culture/strategies-support/funding/arts-grants/Pages/arts-grants.aspx" TargetMode="External"/><Relationship Id="rId34" Type="http://schemas.openxmlformats.org/officeDocument/2006/relationships/header" Target="header2.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ibrary%20at%20the%20Dock%20Gallery" TargetMode="External"/><Relationship Id="rId20" Type="http://schemas.openxmlformats.org/officeDocument/2006/relationships/hyperlink" Target="https://www.melbourne.vic.gov.au/about-council/governance-transparency/Pages/grants-and-sponsorships.aspx" TargetMode="External"/><Relationship Id="rId29" Type="http://schemas.openxmlformats.org/officeDocument/2006/relationships/hyperlink" Target="https://www.melbourne.vic.gov.au/about-council/governance-transparency/Pages/grants-and-sponsorships.aspx"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melbourne/melbourne-profile/Pages/City-maps.aspx" TargetMode="External"/><Relationship Id="rId24" Type="http://schemas.openxmlformats.org/officeDocument/2006/relationships/hyperlink" Target="https://applicanthelp.smartygrants.com.au/help-guide-for-applicants/" TargetMode="External"/><Relationship Id="rId32" Type="http://schemas.openxmlformats.org/officeDocument/2006/relationships/hyperlink" Target="https://www.melbourne.vic.gov.au/arts-and-culture/artplay/Pages/ArtPlay.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eativespaces.net.au/" TargetMode="External"/><Relationship Id="rId23" Type="http://schemas.openxmlformats.org/officeDocument/2006/relationships/hyperlink" Target="mailto:info@artsaccess.com.au" TargetMode="External"/><Relationship Id="rId28" Type="http://schemas.openxmlformats.org/officeDocument/2006/relationships/hyperlink" Target="https://www.melbourne.vic.gov.au/arts-and-culture/strategies-support/Pages/creative-funding-framework.aspx" TargetMode="External"/><Relationship Id="rId36" Type="http://schemas.openxmlformats.org/officeDocument/2006/relationships/footer" Target="footer2.xml"/><Relationship Id="rId10" Type="http://schemas.openxmlformats.org/officeDocument/2006/relationships/hyperlink" Target="https://melbourne.smartygrants.com.au/" TargetMode="External"/><Relationship Id="rId19" Type="http://schemas.openxmlformats.org/officeDocument/2006/relationships/hyperlink" Target="http://maps.melbourne.vic.gov.au/?_ga=2.149234678.1146746760.1597800264-450318231.1594607640" TargetMode="External"/><Relationship Id="rId31" Type="http://schemas.openxmlformats.org/officeDocument/2006/relationships/hyperlink" Target="https://www.melbourne.vic.gov.au/arts-and-culture/signal/Pages/signal.aspx" TargetMode="External"/><Relationship Id="rId4" Type="http://schemas.openxmlformats.org/officeDocument/2006/relationships/settings" Target="settings.xml"/><Relationship Id="rId9" Type="http://schemas.openxmlformats.org/officeDocument/2006/relationships/hyperlink" Target="https://www.melbourne.vic.gov.au/arts-and-culture/strategies-support/funding/Pages/aboriginal-arts-projects.aspx" TargetMode="External"/><Relationship Id="rId14" Type="http://schemas.openxmlformats.org/officeDocument/2006/relationships/hyperlink" Target="https://www.artslaw.com.au/information-sheet/liability-and-insurance/" TargetMode="External"/><Relationship Id="rId22" Type="http://schemas.openxmlformats.org/officeDocument/2006/relationships/hyperlink" Target="mailto:artsgrants@melbourne.vic.gov.au" TargetMode="External"/><Relationship Id="rId27" Type="http://schemas.openxmlformats.org/officeDocument/2006/relationships/hyperlink" Target="https://www.melbourne.vic.gov.au/arts-and-culture/strategies-support/Pages/creative-strategy-2018-28.aspx" TargetMode="External"/><Relationship Id="rId30" Type="http://schemas.openxmlformats.org/officeDocument/2006/relationships/hyperlink" Target="https://www.melbourne.vic.gov.au/arts-and-culture/arts-house/Pages/arts-house.aspx" TargetMode="External"/><Relationship Id="rId35" Type="http://schemas.openxmlformats.org/officeDocument/2006/relationships/footer" Target="footer1.xml"/><Relationship Id="rId43"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elbourne.vic.gov.au/about-melbourne/melbourne-profile/Pages/City-maps.aspx" TargetMode="External"/><Relationship Id="rId17" Type="http://schemas.openxmlformats.org/officeDocument/2006/relationships/hyperlink" Target="mailto:librarygallery@melbourne.vic.gov.au" TargetMode="External"/><Relationship Id="rId25" Type="http://schemas.openxmlformats.org/officeDocument/2006/relationships/hyperlink" Target="mailto:service@smartygrants.com.au" TargetMode="External"/><Relationship Id="rId33" Type="http://schemas.openxmlformats.org/officeDocument/2006/relationships/header" Target="header1.xml"/><Relationship Id="rId38"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7DE8E6-391C-444F-8363-7404EAA9E894}">
  <ds:schemaRefs>
    <ds:schemaRef ds:uri="http://schemas.openxmlformats.org/officeDocument/2006/bibliography"/>
  </ds:schemaRefs>
</ds:datastoreItem>
</file>

<file path=customXml/itemProps2.xml><?xml version="1.0" encoding="utf-8"?>
<ds:datastoreItem xmlns:ds="http://schemas.openxmlformats.org/officeDocument/2006/customXml" ds:itemID="{A9BDA1F7-60DD-467E-94E9-E09B5A0AA461}"/>
</file>

<file path=customXml/itemProps3.xml><?xml version="1.0" encoding="utf-8"?>
<ds:datastoreItem xmlns:ds="http://schemas.openxmlformats.org/officeDocument/2006/customXml" ds:itemID="{F5372937-3DE6-40DA-B989-EF2FD7456412}"/>
</file>

<file path=customXml/itemProps4.xml><?xml version="1.0" encoding="utf-8"?>
<ds:datastoreItem xmlns:ds="http://schemas.openxmlformats.org/officeDocument/2006/customXml" ds:itemID="{9084E0D5-3068-41AE-87E6-6202369985C6}"/>
</file>

<file path=docProps/app.xml><?xml version="1.0" encoding="utf-8"?>
<Properties xmlns="http://schemas.openxmlformats.org/officeDocument/2006/extended-properties" xmlns:vt="http://schemas.openxmlformats.org/officeDocument/2006/docPropsVTypes">
  <Template>CoM Digital Template.dotm</Template>
  <TotalTime>0</TotalTime>
  <Pages>9</Pages>
  <Words>2640</Words>
  <Characters>15050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Arts Projects 2024 funding guidelines</dc:title>
  <dc:creator/>
  <cp:lastModifiedBy/>
  <cp:revision>1</cp:revision>
  <dcterms:created xsi:type="dcterms:W3CDTF">2023-08-31T03:42:00Z</dcterms:created>
  <dcterms:modified xsi:type="dcterms:W3CDTF">2023-08-31T03:42:00Z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